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EF128" w14:textId="77777777" w:rsidR="009B44FB" w:rsidRDefault="006147CA" w:rsidP="007A19C8">
      <w:pPr>
        <w:spacing w:line="360" w:lineRule="auto"/>
        <w:jc w:val="center"/>
        <w:rPr>
          <w:rFonts w:ascii="Sylfaen" w:hAnsi="Sylfaen"/>
        </w:rPr>
      </w:pPr>
      <w:r w:rsidRPr="006147CA">
        <w:rPr>
          <w:noProof/>
        </w:rPr>
        <w:drawing>
          <wp:inline distT="0" distB="0" distL="0" distR="0" wp14:anchorId="3E3C1D94" wp14:editId="2347975A">
            <wp:extent cx="5709920" cy="786765"/>
            <wp:effectExtent l="19050" t="0" r="5080" b="0"/>
            <wp:docPr id="1" name="Picture 1" desc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
                    <pic:cNvPicPr>
                      <a:picLocks noChangeAspect="1" noChangeArrowheads="1"/>
                    </pic:cNvPicPr>
                  </pic:nvPicPr>
                  <pic:blipFill>
                    <a:blip r:embed="rId8"/>
                    <a:srcRect/>
                    <a:stretch>
                      <a:fillRect/>
                    </a:stretch>
                  </pic:blipFill>
                  <pic:spPr bwMode="auto">
                    <a:xfrm>
                      <a:off x="0" y="0"/>
                      <a:ext cx="5709920" cy="786765"/>
                    </a:xfrm>
                    <a:prstGeom prst="rect">
                      <a:avLst/>
                    </a:prstGeom>
                    <a:noFill/>
                    <a:ln w="9525">
                      <a:noFill/>
                      <a:miter lim="800000"/>
                      <a:headEnd/>
                      <a:tailEnd/>
                    </a:ln>
                  </pic:spPr>
                </pic:pic>
              </a:graphicData>
            </a:graphic>
          </wp:inline>
        </w:drawing>
      </w:r>
    </w:p>
    <w:p w14:paraId="70665FE6" w14:textId="77777777" w:rsidR="00DF0938" w:rsidRPr="003F0BDD" w:rsidRDefault="00DF0938" w:rsidP="00E0736E">
      <w:pPr>
        <w:jc w:val="center"/>
        <w:rPr>
          <w:rFonts w:ascii="Sylfaen" w:hAnsi="Sylfaen" w:cs="Sylfaen"/>
          <w:color w:val="000000"/>
          <w:sz w:val="22"/>
          <w:szCs w:val="22"/>
        </w:rPr>
      </w:pPr>
    </w:p>
    <w:p w14:paraId="2279E8A0" w14:textId="3ED9120C" w:rsidR="007A19C8" w:rsidRPr="003F0BDD" w:rsidRDefault="00E0736E" w:rsidP="007B0D75">
      <w:pPr>
        <w:jc w:val="center"/>
        <w:rPr>
          <w:rFonts w:ascii="Sylfaen" w:hAnsi="Sylfaen" w:cs="Sylfaen"/>
          <w:color w:val="000000"/>
          <w:sz w:val="22"/>
          <w:szCs w:val="22"/>
        </w:rPr>
      </w:pPr>
      <w:r w:rsidRPr="003F0BDD">
        <w:rPr>
          <w:rFonts w:ascii="Sylfaen" w:hAnsi="Sylfaen" w:cs="Sylfaen"/>
          <w:color w:val="000000"/>
          <w:sz w:val="22"/>
          <w:szCs w:val="22"/>
        </w:rPr>
        <w:t>საყოველთაო</w:t>
      </w:r>
      <w:r w:rsidR="00372BD7" w:rsidRPr="003F0BDD">
        <w:rPr>
          <w:rFonts w:ascii="Sylfaen" w:hAnsi="Sylfaen" w:cs="Sylfaen"/>
          <w:color w:val="000000"/>
          <w:sz w:val="22"/>
          <w:szCs w:val="22"/>
          <w:lang w:val="ka-GE"/>
        </w:rPr>
        <w:t xml:space="preserve"> </w:t>
      </w:r>
      <w:r w:rsidRPr="003F0BDD">
        <w:rPr>
          <w:rFonts w:ascii="Sylfaen" w:hAnsi="Sylfaen" w:cs="Sylfaen"/>
          <w:color w:val="000000"/>
          <w:sz w:val="22"/>
          <w:szCs w:val="22"/>
        </w:rPr>
        <w:t>ჯანდაცვის</w:t>
      </w:r>
      <w:r w:rsidR="00372BD7" w:rsidRPr="003F0BDD">
        <w:rPr>
          <w:rFonts w:ascii="Sylfaen" w:hAnsi="Sylfaen" w:cs="Sylfaen"/>
          <w:color w:val="000000"/>
          <w:sz w:val="22"/>
          <w:szCs w:val="22"/>
          <w:lang w:val="ka-GE"/>
        </w:rPr>
        <w:t xml:space="preserve"> </w:t>
      </w:r>
      <w:r w:rsidRPr="003F0BDD">
        <w:rPr>
          <w:rFonts w:ascii="Sylfaen" w:hAnsi="Sylfaen" w:cs="Sylfaen"/>
          <w:color w:val="000000"/>
          <w:sz w:val="22"/>
          <w:szCs w:val="22"/>
        </w:rPr>
        <w:t>პროგრამ</w:t>
      </w:r>
      <w:r w:rsidR="001C2685" w:rsidRPr="003F0BDD">
        <w:rPr>
          <w:rFonts w:ascii="Sylfaen" w:hAnsi="Sylfaen" w:cs="Sylfaen"/>
          <w:color w:val="000000"/>
          <w:sz w:val="22"/>
          <w:szCs w:val="22"/>
          <w:lang w:val="ka-GE"/>
        </w:rPr>
        <w:t xml:space="preserve">ით გათვალისწინებული ჰოსპიტალური სერვისების დაფინანსების მეთოდების და ხარისხის შესაბამისობის </w:t>
      </w:r>
      <w:r w:rsidR="007B0D75" w:rsidRPr="003F0BDD">
        <w:rPr>
          <w:rFonts w:ascii="Sylfaen" w:hAnsi="Sylfaen" w:cs="Sylfaen"/>
          <w:color w:val="000000"/>
          <w:sz w:val="22"/>
          <w:szCs w:val="22"/>
          <w:lang w:val="ka-GE"/>
        </w:rPr>
        <w:t xml:space="preserve">შეფასება </w:t>
      </w:r>
    </w:p>
    <w:p w14:paraId="39DE1585" w14:textId="77777777" w:rsidR="001C2685" w:rsidRPr="003F0BDD" w:rsidRDefault="001C2685" w:rsidP="007B0D75">
      <w:pPr>
        <w:jc w:val="center"/>
        <w:rPr>
          <w:rFonts w:ascii="Sylfaen" w:hAnsi="Sylfaen" w:cs="Sylfaen"/>
          <w:color w:val="000000"/>
          <w:sz w:val="22"/>
          <w:szCs w:val="22"/>
          <w:lang w:val="ka-GE"/>
        </w:rPr>
      </w:pPr>
    </w:p>
    <w:p w14:paraId="17EC6F87" w14:textId="77777777" w:rsidR="00DF0938" w:rsidRPr="003F0BDD" w:rsidRDefault="00DF0938" w:rsidP="00DF0938">
      <w:pPr>
        <w:jc w:val="center"/>
        <w:rPr>
          <w:rFonts w:ascii="Sylfaen" w:hAnsi="Sylfaen"/>
          <w:color w:val="000000"/>
          <w:sz w:val="22"/>
          <w:szCs w:val="22"/>
        </w:rPr>
      </w:pPr>
    </w:p>
    <w:p w14:paraId="21F82667" w14:textId="77777777" w:rsidR="00372BD7" w:rsidRPr="003F0BDD" w:rsidRDefault="00372BD7" w:rsidP="007A19C8">
      <w:pPr>
        <w:spacing w:line="360" w:lineRule="auto"/>
        <w:jc w:val="center"/>
        <w:rPr>
          <w:rFonts w:ascii="Sylfaen" w:hAnsi="Sylfaen"/>
          <w:sz w:val="22"/>
          <w:szCs w:val="22"/>
          <w:lang w:val="ka-GE"/>
        </w:rPr>
      </w:pPr>
    </w:p>
    <w:p w14:paraId="647F4A35" w14:textId="28961D8B" w:rsidR="006147CA" w:rsidRPr="003F0BDD" w:rsidRDefault="006147CA" w:rsidP="007A19C8">
      <w:pPr>
        <w:spacing w:line="360" w:lineRule="auto"/>
        <w:jc w:val="center"/>
        <w:rPr>
          <w:rFonts w:ascii="Sylfaen" w:hAnsi="Sylfaen"/>
          <w:sz w:val="22"/>
          <w:szCs w:val="22"/>
          <w:lang w:val="ka-GE"/>
        </w:rPr>
      </w:pPr>
      <w:r w:rsidRPr="003F0BDD">
        <w:rPr>
          <w:rFonts w:ascii="Sylfaen" w:hAnsi="Sylfaen"/>
          <w:sz w:val="22"/>
          <w:szCs w:val="22"/>
          <w:lang w:val="ka-GE"/>
        </w:rPr>
        <w:t>ავტორი</w:t>
      </w:r>
      <w:r w:rsidRPr="003F0BDD">
        <w:rPr>
          <w:rFonts w:ascii="Sylfaen" w:hAnsi="Sylfaen"/>
          <w:sz w:val="22"/>
          <w:szCs w:val="22"/>
          <w:lang w:val="pt-BR"/>
        </w:rPr>
        <w:t>:</w:t>
      </w:r>
      <w:r w:rsidR="00E0736E" w:rsidRPr="003F0BDD">
        <w:rPr>
          <w:rFonts w:ascii="Sylfaen" w:hAnsi="Sylfaen"/>
          <w:sz w:val="22"/>
          <w:szCs w:val="22"/>
          <w:lang w:val="ka-GE"/>
        </w:rPr>
        <w:t xml:space="preserve"> ივანე ბურჯანაძე</w:t>
      </w:r>
    </w:p>
    <w:p w14:paraId="024ECDFE" w14:textId="77777777" w:rsidR="007A19C8" w:rsidRPr="003F0BDD" w:rsidRDefault="007A19C8" w:rsidP="007A19C8">
      <w:pPr>
        <w:spacing w:line="360" w:lineRule="auto"/>
        <w:jc w:val="center"/>
        <w:rPr>
          <w:rFonts w:ascii="Sylfaen" w:hAnsi="Sylfaen"/>
          <w:sz w:val="22"/>
          <w:szCs w:val="22"/>
          <w:lang w:val="pt-BR"/>
        </w:rPr>
      </w:pPr>
    </w:p>
    <w:p w14:paraId="24412A9E" w14:textId="77777777" w:rsidR="007A19C8" w:rsidRPr="003F0BDD" w:rsidRDefault="007A19C8" w:rsidP="00FC7B49">
      <w:pPr>
        <w:spacing w:line="360" w:lineRule="auto"/>
        <w:jc w:val="center"/>
        <w:rPr>
          <w:rFonts w:ascii="Sylfaen" w:hAnsi="Sylfaen"/>
          <w:sz w:val="22"/>
          <w:szCs w:val="22"/>
          <w:lang w:val="ka-GE"/>
        </w:rPr>
      </w:pPr>
    </w:p>
    <w:p w14:paraId="730CC2B8" w14:textId="7EB9FE93" w:rsidR="006147CA" w:rsidRPr="003F0BDD" w:rsidRDefault="006147CA" w:rsidP="00FC7B49">
      <w:pPr>
        <w:spacing w:line="360" w:lineRule="auto"/>
        <w:jc w:val="center"/>
        <w:rPr>
          <w:rFonts w:ascii="Sylfaen" w:hAnsi="Sylfaen"/>
          <w:sz w:val="22"/>
          <w:szCs w:val="22"/>
        </w:rPr>
      </w:pPr>
      <w:r w:rsidRPr="003F0BDD">
        <w:rPr>
          <w:rFonts w:ascii="Sylfaen" w:hAnsi="Sylfaen"/>
          <w:sz w:val="22"/>
          <w:szCs w:val="22"/>
          <w:lang w:val="pt-BR"/>
        </w:rPr>
        <w:t>“</w:t>
      </w:r>
      <w:r w:rsidRPr="003F0BDD">
        <w:rPr>
          <w:rFonts w:ascii="Sylfaen" w:hAnsi="Sylfaen"/>
          <w:sz w:val="22"/>
          <w:szCs w:val="22"/>
          <w:lang w:val="ka-GE"/>
        </w:rPr>
        <w:t xml:space="preserve">დამტკიცებულია საქართველოს უნივერსიტეტის </w:t>
      </w:r>
      <w:r w:rsidR="00FC7B49" w:rsidRPr="003F0BDD">
        <w:rPr>
          <w:rFonts w:ascii="Sylfaen" w:hAnsi="Sylfaen"/>
          <w:sz w:val="22"/>
          <w:szCs w:val="22"/>
        </w:rPr>
        <w:t>ჯანმრთელობის</w:t>
      </w:r>
      <w:r w:rsidR="00575151" w:rsidRPr="003F0BDD">
        <w:rPr>
          <w:rFonts w:ascii="Sylfaen" w:hAnsi="Sylfaen"/>
          <w:sz w:val="22"/>
          <w:szCs w:val="22"/>
        </w:rPr>
        <w:t xml:space="preserve"> </w:t>
      </w:r>
      <w:r w:rsidR="00FC7B49" w:rsidRPr="003F0BDD">
        <w:rPr>
          <w:rFonts w:ascii="Sylfaen" w:hAnsi="Sylfaen"/>
          <w:sz w:val="22"/>
          <w:szCs w:val="22"/>
        </w:rPr>
        <w:t>მეცნიერებების</w:t>
      </w:r>
      <w:r w:rsidR="00575151" w:rsidRPr="003F0BDD">
        <w:rPr>
          <w:rFonts w:ascii="Sylfaen" w:hAnsi="Sylfaen"/>
          <w:sz w:val="22"/>
          <w:szCs w:val="22"/>
        </w:rPr>
        <w:t xml:space="preserve"> </w:t>
      </w:r>
      <w:r w:rsidR="00FC7B49" w:rsidRPr="003F0BDD">
        <w:rPr>
          <w:rFonts w:ascii="Sylfaen" w:hAnsi="Sylfaen"/>
          <w:sz w:val="22"/>
          <w:szCs w:val="22"/>
        </w:rPr>
        <w:t>სკოლის ს</w:t>
      </w:r>
      <w:r w:rsidRPr="003F0BDD">
        <w:rPr>
          <w:rFonts w:ascii="Sylfaen" w:hAnsi="Sylfaen"/>
          <w:sz w:val="22"/>
          <w:szCs w:val="22"/>
          <w:lang w:val="ka-GE"/>
        </w:rPr>
        <w:t>ადისერტაციო დაცვის საბჭოს მიერ“</w:t>
      </w:r>
    </w:p>
    <w:p w14:paraId="4B96FD16" w14:textId="77777777" w:rsidR="006147CA" w:rsidRPr="003F0BDD" w:rsidRDefault="006147CA" w:rsidP="007A19C8">
      <w:pPr>
        <w:spacing w:line="360" w:lineRule="auto"/>
        <w:rPr>
          <w:rFonts w:ascii="Sylfaen" w:hAnsi="Sylfaen"/>
          <w:sz w:val="22"/>
          <w:szCs w:val="22"/>
          <w:lang w:val="ka-GE"/>
        </w:rPr>
      </w:pPr>
    </w:p>
    <w:p w14:paraId="7A7812B9" w14:textId="6DB71597" w:rsidR="00DF0938" w:rsidRPr="003F0BDD" w:rsidRDefault="006147CA" w:rsidP="00DF0938">
      <w:pPr>
        <w:rPr>
          <w:rFonts w:ascii="Sylfaen" w:hAnsi="Sylfaen"/>
          <w:color w:val="000000"/>
          <w:sz w:val="22"/>
          <w:szCs w:val="22"/>
        </w:rPr>
      </w:pPr>
      <w:r w:rsidRPr="003F0BDD">
        <w:rPr>
          <w:rFonts w:ascii="Sylfaen" w:hAnsi="Sylfaen"/>
          <w:sz w:val="22"/>
          <w:szCs w:val="22"/>
          <w:lang w:val="ka-GE"/>
        </w:rPr>
        <w:t>კომისიის წევრები</w:t>
      </w:r>
      <w:r w:rsidRPr="003F0BDD">
        <w:rPr>
          <w:rFonts w:ascii="Sylfaen" w:hAnsi="Sylfaen"/>
          <w:sz w:val="22"/>
          <w:szCs w:val="22"/>
          <w:lang w:val="pt-BR"/>
        </w:rPr>
        <w:t xml:space="preserve">: </w:t>
      </w:r>
      <w:r w:rsidR="00DF0938" w:rsidRPr="003F0BDD">
        <w:rPr>
          <w:rFonts w:ascii="Sylfaen" w:hAnsi="Sylfaen" w:cs="Sylfaen"/>
          <w:color w:val="000000"/>
          <w:sz w:val="22"/>
          <w:szCs w:val="22"/>
        </w:rPr>
        <w:t>თამარ</w:t>
      </w:r>
      <w:r w:rsidR="00D7002D" w:rsidRPr="003F0BDD">
        <w:rPr>
          <w:rFonts w:ascii="Sylfaen" w:hAnsi="Sylfaen" w:cs="Sylfaen"/>
          <w:color w:val="000000"/>
          <w:sz w:val="22"/>
          <w:szCs w:val="22"/>
          <w:lang w:val="ka-GE"/>
        </w:rPr>
        <w:t xml:space="preserve"> </w:t>
      </w:r>
      <w:r w:rsidR="00DF0938" w:rsidRPr="003F0BDD">
        <w:rPr>
          <w:rFonts w:ascii="Sylfaen" w:hAnsi="Sylfaen" w:cs="Sylfaen"/>
          <w:color w:val="000000"/>
          <w:sz w:val="22"/>
          <w:szCs w:val="22"/>
        </w:rPr>
        <w:t>ლობჯანიძე, ნანა</w:t>
      </w:r>
      <w:r w:rsidR="00D7002D" w:rsidRPr="003F0BDD">
        <w:rPr>
          <w:rFonts w:ascii="Sylfaen" w:hAnsi="Sylfaen" w:cs="Sylfaen"/>
          <w:color w:val="000000"/>
          <w:sz w:val="22"/>
          <w:szCs w:val="22"/>
          <w:lang w:val="ka-GE"/>
        </w:rPr>
        <w:t xml:space="preserve"> </w:t>
      </w:r>
      <w:r w:rsidR="00DF0938" w:rsidRPr="003F0BDD">
        <w:rPr>
          <w:rFonts w:ascii="Sylfaen" w:hAnsi="Sylfaen" w:cs="Sylfaen"/>
          <w:color w:val="000000"/>
          <w:sz w:val="22"/>
          <w:szCs w:val="22"/>
        </w:rPr>
        <w:t>უბილავა, ოთარ</w:t>
      </w:r>
      <w:r w:rsidR="00D7002D" w:rsidRPr="003F0BDD">
        <w:rPr>
          <w:rFonts w:ascii="Sylfaen" w:hAnsi="Sylfaen" w:cs="Sylfaen"/>
          <w:color w:val="000000"/>
          <w:sz w:val="22"/>
          <w:szCs w:val="22"/>
          <w:lang w:val="ka-GE"/>
        </w:rPr>
        <w:t xml:space="preserve"> </w:t>
      </w:r>
      <w:r w:rsidR="00DF0938" w:rsidRPr="003F0BDD">
        <w:rPr>
          <w:rFonts w:ascii="Sylfaen" w:hAnsi="Sylfaen" w:cs="Sylfaen"/>
          <w:color w:val="000000"/>
          <w:sz w:val="22"/>
          <w:szCs w:val="22"/>
        </w:rPr>
        <w:t>ვასაძე</w:t>
      </w:r>
    </w:p>
    <w:p w14:paraId="6B734C53" w14:textId="77777777" w:rsidR="006147CA" w:rsidRPr="003F0BDD" w:rsidRDefault="006147CA" w:rsidP="007A19C8">
      <w:pPr>
        <w:spacing w:line="360" w:lineRule="auto"/>
        <w:rPr>
          <w:rFonts w:ascii="Sylfaen" w:hAnsi="Sylfaen"/>
          <w:sz w:val="22"/>
          <w:szCs w:val="22"/>
          <w:lang w:val="pt-BR"/>
        </w:rPr>
      </w:pPr>
    </w:p>
    <w:p w14:paraId="4143F594" w14:textId="77777777" w:rsidR="006147CA" w:rsidRPr="003F0BDD" w:rsidRDefault="006147CA" w:rsidP="007A19C8">
      <w:pPr>
        <w:spacing w:line="360" w:lineRule="auto"/>
        <w:rPr>
          <w:rFonts w:ascii="Sylfaen" w:hAnsi="Sylfaen"/>
          <w:sz w:val="22"/>
          <w:szCs w:val="22"/>
          <w:lang w:val="ka-GE"/>
        </w:rPr>
      </w:pPr>
      <w:r w:rsidRPr="003F0BDD">
        <w:rPr>
          <w:rFonts w:ascii="Sylfaen" w:hAnsi="Sylfaen"/>
          <w:sz w:val="22"/>
          <w:szCs w:val="22"/>
          <w:lang w:val="ka-GE"/>
        </w:rPr>
        <w:t>თავმჯდომარე</w:t>
      </w:r>
      <w:r w:rsidRPr="003F0BDD">
        <w:rPr>
          <w:rFonts w:ascii="Sylfaen" w:hAnsi="Sylfaen"/>
          <w:sz w:val="22"/>
          <w:szCs w:val="22"/>
          <w:lang w:val="it-IT"/>
        </w:rPr>
        <w:t xml:space="preserve">: </w:t>
      </w:r>
    </w:p>
    <w:p w14:paraId="6730F81E" w14:textId="480775DA" w:rsidR="00C27512" w:rsidRPr="00C44361" w:rsidRDefault="00F94343" w:rsidP="00C27512">
      <w:pPr>
        <w:rPr>
          <w:rFonts w:ascii="Sylfaen" w:hAnsi="Sylfaen"/>
          <w:color w:val="000000"/>
          <w:sz w:val="22"/>
          <w:szCs w:val="22"/>
          <w:lang w:val="ka-GE"/>
        </w:rPr>
      </w:pPr>
      <w:r w:rsidRPr="003F0BDD">
        <w:rPr>
          <w:rFonts w:ascii="Sylfaen" w:hAnsi="Sylfaen" w:cs="Segoe UI Semilight"/>
          <w:color w:val="000000"/>
          <w:sz w:val="22"/>
          <w:szCs w:val="22"/>
          <w:lang w:val="ka-GE"/>
        </w:rPr>
        <w:t>ო</w:t>
      </w:r>
      <w:r w:rsidR="00F20649" w:rsidRPr="003F0BDD">
        <w:rPr>
          <w:rFonts w:ascii="Sylfaen" w:hAnsi="Sylfaen" w:cs="Sylfaen"/>
          <w:color w:val="000000"/>
          <w:sz w:val="22"/>
          <w:szCs w:val="22"/>
        </w:rPr>
        <w:t>თარ</w:t>
      </w:r>
      <w:r w:rsidR="00575151" w:rsidRPr="003F0BDD">
        <w:rPr>
          <w:rFonts w:ascii="Sylfaen" w:hAnsi="Sylfaen" w:cs="Sylfaen"/>
          <w:color w:val="000000"/>
          <w:sz w:val="22"/>
          <w:szCs w:val="22"/>
        </w:rPr>
        <w:t xml:space="preserve"> </w:t>
      </w:r>
      <w:r w:rsidR="00C27512" w:rsidRPr="003F0BDD">
        <w:rPr>
          <w:rFonts w:ascii="Sylfaen" w:hAnsi="Sylfaen" w:cs="Sylfaen"/>
          <w:color w:val="000000"/>
          <w:sz w:val="22"/>
          <w:szCs w:val="22"/>
        </w:rPr>
        <w:t>ვასაძე</w:t>
      </w:r>
    </w:p>
    <w:p w14:paraId="5CAB906E" w14:textId="77777777" w:rsidR="006147CA" w:rsidRPr="003F0BDD" w:rsidRDefault="006147CA" w:rsidP="007A19C8">
      <w:pPr>
        <w:tabs>
          <w:tab w:val="left" w:pos="3240"/>
          <w:tab w:val="left" w:pos="4845"/>
          <w:tab w:val="left" w:pos="5400"/>
        </w:tabs>
        <w:spacing w:line="360" w:lineRule="auto"/>
        <w:rPr>
          <w:rFonts w:ascii="Sylfaen" w:hAnsi="Sylfaen"/>
          <w:sz w:val="22"/>
          <w:szCs w:val="22"/>
        </w:rPr>
      </w:pPr>
    </w:p>
    <w:p w14:paraId="3CD0BDA1" w14:textId="77777777" w:rsidR="007A19C8" w:rsidRPr="003F0BDD" w:rsidRDefault="007A19C8" w:rsidP="007A19C8">
      <w:pPr>
        <w:tabs>
          <w:tab w:val="left" w:pos="5535"/>
        </w:tabs>
        <w:spacing w:line="360" w:lineRule="auto"/>
        <w:rPr>
          <w:rFonts w:ascii="Sylfaen" w:hAnsi="Sylfaen"/>
          <w:sz w:val="22"/>
          <w:szCs w:val="22"/>
          <w:lang w:val="pt-BR"/>
        </w:rPr>
      </w:pPr>
    </w:p>
    <w:p w14:paraId="2F079205" w14:textId="77777777" w:rsidR="006147CA" w:rsidRPr="003F0BDD" w:rsidRDefault="006147CA" w:rsidP="007A19C8">
      <w:pPr>
        <w:tabs>
          <w:tab w:val="left" w:pos="5535"/>
        </w:tabs>
        <w:spacing w:line="360" w:lineRule="auto"/>
        <w:rPr>
          <w:rFonts w:ascii="Sylfaen" w:hAnsi="Sylfaen"/>
          <w:sz w:val="22"/>
          <w:szCs w:val="22"/>
          <w:lang w:val="pt-BR"/>
        </w:rPr>
      </w:pPr>
    </w:p>
    <w:p w14:paraId="50799D10" w14:textId="77777777" w:rsidR="006147CA" w:rsidRPr="003F0BDD" w:rsidRDefault="006147CA" w:rsidP="007A19C8">
      <w:pPr>
        <w:spacing w:line="360" w:lineRule="auto"/>
        <w:rPr>
          <w:rFonts w:ascii="Sylfaen" w:hAnsi="Sylfaen"/>
          <w:sz w:val="22"/>
          <w:szCs w:val="22"/>
          <w:lang w:val="pt-BR"/>
        </w:rPr>
      </w:pPr>
      <w:r w:rsidRPr="003F0BDD">
        <w:rPr>
          <w:rFonts w:ascii="Sylfaen" w:hAnsi="Sylfaen"/>
          <w:sz w:val="22"/>
          <w:szCs w:val="22"/>
          <w:lang w:val="ka-GE"/>
        </w:rPr>
        <w:t>თემის ხელმძღვანელი</w:t>
      </w:r>
      <w:r w:rsidRPr="003F0BDD">
        <w:rPr>
          <w:rFonts w:ascii="Sylfaen" w:hAnsi="Sylfaen"/>
          <w:sz w:val="22"/>
          <w:szCs w:val="22"/>
          <w:lang w:val="pt-BR"/>
        </w:rPr>
        <w:t xml:space="preserve">: </w:t>
      </w:r>
    </w:p>
    <w:p w14:paraId="648B4115" w14:textId="18F01EEA" w:rsidR="00C27512" w:rsidRPr="003F0BDD" w:rsidRDefault="00C27512" w:rsidP="00C27512">
      <w:pPr>
        <w:rPr>
          <w:rFonts w:ascii="Sylfaen" w:hAnsi="Sylfaen"/>
          <w:color w:val="000000"/>
          <w:sz w:val="22"/>
          <w:szCs w:val="22"/>
        </w:rPr>
      </w:pPr>
      <w:r w:rsidRPr="003F0BDD">
        <w:rPr>
          <w:rFonts w:ascii="Sylfaen" w:hAnsi="Sylfaen" w:cs="Sylfaen"/>
          <w:color w:val="000000"/>
          <w:sz w:val="22"/>
          <w:szCs w:val="22"/>
        </w:rPr>
        <w:t>ქეთევან</w:t>
      </w:r>
      <w:r w:rsidR="00575151" w:rsidRPr="003F0BDD">
        <w:rPr>
          <w:rFonts w:ascii="Sylfaen" w:hAnsi="Sylfaen" w:cs="Sylfaen"/>
          <w:color w:val="000000"/>
          <w:sz w:val="22"/>
          <w:szCs w:val="22"/>
        </w:rPr>
        <w:t xml:space="preserve"> </w:t>
      </w:r>
      <w:r w:rsidRPr="003F0BDD">
        <w:rPr>
          <w:rFonts w:ascii="Sylfaen" w:hAnsi="Sylfaen" w:cs="Sylfaen"/>
          <w:color w:val="000000"/>
          <w:sz w:val="22"/>
          <w:szCs w:val="22"/>
        </w:rPr>
        <w:t>გოგინაშვილი</w:t>
      </w:r>
    </w:p>
    <w:p w14:paraId="4D4CAD67" w14:textId="77777777" w:rsidR="007A19C8" w:rsidRPr="003F0BDD" w:rsidRDefault="007A19C8" w:rsidP="007A19C8">
      <w:pPr>
        <w:tabs>
          <w:tab w:val="left" w:pos="5535"/>
        </w:tabs>
        <w:spacing w:line="360" w:lineRule="auto"/>
        <w:jc w:val="both"/>
        <w:rPr>
          <w:rFonts w:ascii="Sylfaen" w:hAnsi="Sylfaen"/>
          <w:sz w:val="22"/>
          <w:szCs w:val="22"/>
        </w:rPr>
      </w:pPr>
    </w:p>
    <w:p w14:paraId="11A51C0B" w14:textId="77777777" w:rsidR="006147CA" w:rsidRPr="003F0BDD" w:rsidRDefault="006147CA" w:rsidP="007A19C8">
      <w:pPr>
        <w:tabs>
          <w:tab w:val="left" w:pos="5535"/>
        </w:tabs>
        <w:spacing w:line="360" w:lineRule="auto"/>
        <w:jc w:val="both"/>
        <w:rPr>
          <w:rFonts w:ascii="Sylfaen" w:hAnsi="Sylfaen"/>
          <w:sz w:val="22"/>
          <w:szCs w:val="22"/>
          <w:lang w:val="ka-GE"/>
        </w:rPr>
      </w:pPr>
    </w:p>
    <w:p w14:paraId="06317A63" w14:textId="77777777" w:rsidR="006147CA" w:rsidRPr="003F0BDD" w:rsidRDefault="006147CA" w:rsidP="007A19C8">
      <w:pPr>
        <w:tabs>
          <w:tab w:val="left" w:pos="5535"/>
        </w:tabs>
        <w:spacing w:line="360" w:lineRule="auto"/>
        <w:jc w:val="both"/>
        <w:rPr>
          <w:rFonts w:ascii="Sylfaen" w:hAnsi="Sylfaen"/>
          <w:sz w:val="22"/>
          <w:szCs w:val="22"/>
          <w:lang w:val="it-IT"/>
        </w:rPr>
      </w:pPr>
      <w:r w:rsidRPr="003F0BDD">
        <w:rPr>
          <w:rFonts w:ascii="Sylfaen" w:hAnsi="Sylfaen"/>
          <w:sz w:val="22"/>
          <w:szCs w:val="22"/>
          <w:lang w:val="ka-GE"/>
        </w:rPr>
        <w:t>თემის ექსპერტი</w:t>
      </w:r>
      <w:r w:rsidRPr="003F0BDD">
        <w:rPr>
          <w:rFonts w:ascii="Sylfaen" w:hAnsi="Sylfaen"/>
          <w:sz w:val="22"/>
          <w:szCs w:val="22"/>
          <w:lang w:val="it-IT"/>
        </w:rPr>
        <w:t xml:space="preserve">: </w:t>
      </w:r>
    </w:p>
    <w:p w14:paraId="3330D7C5" w14:textId="7D794EB6" w:rsidR="00C27512" w:rsidRPr="003F0BDD" w:rsidRDefault="00C27512" w:rsidP="00C27512">
      <w:pPr>
        <w:rPr>
          <w:rFonts w:ascii="Sylfaen" w:hAnsi="Sylfaen" w:cs="Arial"/>
          <w:color w:val="000000"/>
          <w:sz w:val="22"/>
          <w:szCs w:val="22"/>
        </w:rPr>
      </w:pPr>
      <w:r w:rsidRPr="003F0BDD">
        <w:rPr>
          <w:rFonts w:ascii="Sylfaen" w:hAnsi="Sylfaen" w:cs="Sylfaen"/>
          <w:color w:val="000000"/>
          <w:sz w:val="22"/>
          <w:szCs w:val="22"/>
        </w:rPr>
        <w:t>ნანა</w:t>
      </w:r>
      <w:r w:rsidR="00575151" w:rsidRPr="003F0BDD">
        <w:rPr>
          <w:rFonts w:ascii="Sylfaen" w:hAnsi="Sylfaen" w:cs="Sylfaen"/>
          <w:color w:val="000000"/>
          <w:sz w:val="22"/>
          <w:szCs w:val="22"/>
        </w:rPr>
        <w:t xml:space="preserve"> </w:t>
      </w:r>
      <w:r w:rsidRPr="003F0BDD">
        <w:rPr>
          <w:rFonts w:ascii="Sylfaen" w:hAnsi="Sylfaen" w:cs="Sylfaen"/>
          <w:color w:val="000000"/>
          <w:sz w:val="22"/>
          <w:szCs w:val="22"/>
        </w:rPr>
        <w:t>უბილავა</w:t>
      </w:r>
    </w:p>
    <w:p w14:paraId="73D2760F" w14:textId="77777777" w:rsidR="006147CA" w:rsidRPr="003F0BDD" w:rsidRDefault="006147CA" w:rsidP="007A19C8">
      <w:pPr>
        <w:spacing w:line="360" w:lineRule="auto"/>
        <w:rPr>
          <w:rFonts w:ascii="Sylfaen" w:hAnsi="Sylfaen"/>
          <w:sz w:val="22"/>
          <w:szCs w:val="22"/>
          <w:lang w:val="ka-GE"/>
        </w:rPr>
      </w:pPr>
    </w:p>
    <w:p w14:paraId="6C0800F4" w14:textId="77777777" w:rsidR="006147CA" w:rsidRPr="003F0BDD" w:rsidRDefault="006147CA" w:rsidP="007A19C8">
      <w:pPr>
        <w:tabs>
          <w:tab w:val="left" w:pos="5535"/>
        </w:tabs>
        <w:spacing w:line="360" w:lineRule="auto"/>
        <w:rPr>
          <w:rFonts w:ascii="Sylfaen" w:hAnsi="Sylfaen"/>
          <w:sz w:val="22"/>
          <w:szCs w:val="22"/>
        </w:rPr>
      </w:pPr>
    </w:p>
    <w:p w14:paraId="0A1972E0" w14:textId="77777777" w:rsidR="007A19C8" w:rsidRPr="003F0BDD" w:rsidRDefault="007A19C8" w:rsidP="00A359A9">
      <w:pPr>
        <w:tabs>
          <w:tab w:val="left" w:pos="5535"/>
        </w:tabs>
        <w:spacing w:line="360" w:lineRule="auto"/>
        <w:jc w:val="both"/>
        <w:rPr>
          <w:rFonts w:ascii="Sylfaen" w:hAnsi="Sylfaen"/>
          <w:sz w:val="22"/>
          <w:szCs w:val="22"/>
        </w:rPr>
      </w:pPr>
    </w:p>
    <w:p w14:paraId="0D58B3F3" w14:textId="77777777" w:rsidR="007A19C8" w:rsidRPr="003F0BDD" w:rsidRDefault="007A19C8" w:rsidP="00A359A9">
      <w:pPr>
        <w:tabs>
          <w:tab w:val="left" w:pos="5535"/>
        </w:tabs>
        <w:spacing w:line="360" w:lineRule="auto"/>
        <w:jc w:val="both"/>
        <w:rPr>
          <w:rFonts w:ascii="Sylfaen" w:hAnsi="Sylfaen"/>
          <w:sz w:val="22"/>
          <w:szCs w:val="22"/>
        </w:rPr>
      </w:pPr>
    </w:p>
    <w:p w14:paraId="1EFC2A13" w14:textId="263E4C11" w:rsidR="00C61B4F" w:rsidRPr="003F0BDD" w:rsidRDefault="00372BD7" w:rsidP="00A359A9">
      <w:pPr>
        <w:tabs>
          <w:tab w:val="left" w:pos="5535"/>
        </w:tabs>
        <w:spacing w:line="360" w:lineRule="auto"/>
        <w:jc w:val="both"/>
        <w:rPr>
          <w:rFonts w:ascii="Sylfaen" w:hAnsi="Sylfaen"/>
          <w:sz w:val="22"/>
          <w:szCs w:val="22"/>
          <w:lang w:val="ka-GE"/>
        </w:rPr>
      </w:pPr>
      <w:r w:rsidRPr="003F0BDD">
        <w:rPr>
          <w:rFonts w:ascii="Sylfaen" w:hAnsi="Sylfaen"/>
          <w:noProof/>
          <w:sz w:val="22"/>
          <w:szCs w:val="22"/>
        </w:rPr>
        <mc:AlternateContent>
          <mc:Choice Requires="wps">
            <w:drawing>
              <wp:anchor distT="0" distB="0" distL="114300" distR="114300" simplePos="0" relativeHeight="251660800" behindDoc="0" locked="0" layoutInCell="1" allowOverlap="1" wp14:anchorId="0C861058" wp14:editId="0E2DBFBC">
                <wp:simplePos x="0" y="0"/>
                <wp:positionH relativeFrom="column">
                  <wp:posOffset>4461510</wp:posOffset>
                </wp:positionH>
                <wp:positionV relativeFrom="paragraph">
                  <wp:posOffset>175895</wp:posOffset>
                </wp:positionV>
                <wp:extent cx="132397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2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7E80EC" id="_x0000_t32" coordsize="21600,21600" o:spt="32" o:oned="t" path="m,l21600,21600e" filled="f">
                <v:path arrowok="t" fillok="f" o:connecttype="none"/>
                <o:lock v:ext="edit" shapetype="t"/>
              </v:shapetype>
              <v:shape id="AutoShape 2" o:spid="_x0000_s1026" type="#_x0000_t32" style="position:absolute;margin-left:351.3pt;margin-top:13.85pt;width:104.2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">
                <o:lock v:ext="edit" shapetype="f"/>
              </v:shape>
            </w:pict>
          </mc:Fallback>
        </mc:AlternateContent>
      </w:r>
      <w:r w:rsidR="004F15BC">
        <w:rPr>
          <w:rFonts w:ascii="Sylfaen" w:hAnsi="Sylfaen"/>
          <w:sz w:val="22"/>
          <w:szCs w:val="22"/>
          <w:lang w:val="ka-GE"/>
        </w:rPr>
        <w:t>წინასწარი განაცხადის</w:t>
      </w:r>
      <w:bookmarkStart w:id="0" w:name="_GoBack"/>
      <w:bookmarkEnd w:id="0"/>
      <w:r w:rsidR="006147CA" w:rsidRPr="003F0BDD">
        <w:rPr>
          <w:rFonts w:ascii="Sylfaen" w:hAnsi="Sylfaen"/>
          <w:sz w:val="22"/>
          <w:szCs w:val="22"/>
          <w:lang w:val="ka-GE"/>
        </w:rPr>
        <w:t xml:space="preserve"> დამტკიცების თარიღი</w:t>
      </w:r>
      <w:r w:rsidR="006147CA" w:rsidRPr="003F0BDD">
        <w:rPr>
          <w:rFonts w:ascii="Sylfaen" w:hAnsi="Sylfaen"/>
          <w:sz w:val="22"/>
          <w:szCs w:val="22"/>
          <w:lang w:val="de-DE"/>
        </w:rPr>
        <w:t xml:space="preserve">: </w:t>
      </w:r>
      <w:r w:rsidR="006147CA" w:rsidRPr="003F0BDD">
        <w:rPr>
          <w:rFonts w:ascii="Sylfaen" w:hAnsi="Sylfaen"/>
          <w:sz w:val="22"/>
          <w:szCs w:val="22"/>
          <w:lang w:val="ka-GE"/>
        </w:rPr>
        <w:tab/>
      </w:r>
    </w:p>
    <w:p w14:paraId="4AE6E89A" w14:textId="77777777" w:rsidR="009F4A21" w:rsidRPr="003F0BDD" w:rsidRDefault="009F4A21" w:rsidP="00A359A9">
      <w:pPr>
        <w:tabs>
          <w:tab w:val="left" w:pos="5535"/>
        </w:tabs>
        <w:spacing w:line="360" w:lineRule="auto"/>
        <w:jc w:val="both"/>
        <w:rPr>
          <w:rFonts w:ascii="Sylfaen" w:hAnsi="Sylfaen"/>
          <w:b/>
          <w:sz w:val="22"/>
          <w:szCs w:val="22"/>
          <w:lang w:val="ka-GE"/>
        </w:rPr>
      </w:pPr>
    </w:p>
    <w:sdt>
      <w:sdtPr>
        <w:rPr>
          <w:rFonts w:ascii="Times New Roman" w:eastAsia="Times New Roman" w:hAnsi="Times New Roman" w:cs="Times New Roman"/>
          <w:color w:val="auto"/>
          <w:sz w:val="24"/>
          <w:szCs w:val="24"/>
        </w:rPr>
        <w:id w:val="1383442942"/>
        <w:docPartObj>
          <w:docPartGallery w:val="Table of Contents"/>
          <w:docPartUnique/>
        </w:docPartObj>
      </w:sdtPr>
      <w:sdtEndPr>
        <w:rPr>
          <w:b/>
          <w:bCs/>
          <w:noProof/>
        </w:rPr>
      </w:sdtEndPr>
      <w:sdtContent>
        <w:p w14:paraId="419406AA" w14:textId="51C28F2F" w:rsidR="0033484E" w:rsidRDefault="0033484E">
          <w:pPr>
            <w:pStyle w:val="TOCHeading"/>
            <w:rPr>
              <w:rFonts w:ascii="Sylfaen" w:hAnsi="Sylfaen"/>
              <w:lang w:val="ka-GE"/>
            </w:rPr>
          </w:pPr>
          <w:r>
            <w:rPr>
              <w:rFonts w:ascii="Sylfaen" w:hAnsi="Sylfaen"/>
              <w:lang w:val="ka-GE"/>
            </w:rPr>
            <w:t>შინაარსი</w:t>
          </w:r>
        </w:p>
        <w:p w14:paraId="2FFBD824" w14:textId="4923DED5" w:rsidR="0033484E" w:rsidRDefault="0033484E" w:rsidP="0033484E">
          <w:pPr>
            <w:rPr>
              <w:rFonts w:ascii="Sylfaen" w:hAnsi="Sylfaen"/>
              <w:lang w:val="ka-GE"/>
            </w:rPr>
          </w:pPr>
        </w:p>
        <w:p w14:paraId="002860E2" w14:textId="2E802F10" w:rsidR="00677156" w:rsidRDefault="00677156" w:rsidP="0033484E">
          <w:pPr>
            <w:rPr>
              <w:rFonts w:ascii="Sylfaen" w:hAnsi="Sylfaen"/>
              <w:lang w:val="ka-GE"/>
            </w:rPr>
          </w:pPr>
        </w:p>
        <w:p w14:paraId="069A3728" w14:textId="59E813D9" w:rsidR="00677156" w:rsidRDefault="00677156" w:rsidP="0033484E">
          <w:pPr>
            <w:rPr>
              <w:rFonts w:ascii="Sylfaen" w:hAnsi="Sylfaen"/>
              <w:lang w:val="ka-GE"/>
            </w:rPr>
          </w:pPr>
        </w:p>
        <w:p w14:paraId="374E3F4E" w14:textId="02CC298E" w:rsidR="00677156" w:rsidRDefault="00677156" w:rsidP="0033484E">
          <w:pPr>
            <w:rPr>
              <w:rFonts w:ascii="Sylfaen" w:hAnsi="Sylfaen"/>
              <w:lang w:val="ka-GE"/>
            </w:rPr>
          </w:pPr>
        </w:p>
        <w:p w14:paraId="6D62E3BB" w14:textId="1ED3D43B" w:rsidR="00677156" w:rsidRDefault="00677156" w:rsidP="0033484E">
          <w:pPr>
            <w:rPr>
              <w:rFonts w:ascii="Sylfaen" w:hAnsi="Sylfaen"/>
              <w:lang w:val="ka-GE"/>
            </w:rPr>
          </w:pPr>
        </w:p>
        <w:p w14:paraId="3F819A00" w14:textId="77777777" w:rsidR="00677156" w:rsidRPr="0033484E" w:rsidRDefault="00677156" w:rsidP="0033484E">
          <w:pPr>
            <w:rPr>
              <w:rFonts w:ascii="Sylfaen" w:hAnsi="Sylfaen"/>
              <w:lang w:val="ka-GE"/>
            </w:rPr>
          </w:pPr>
        </w:p>
        <w:p w14:paraId="0FEAF75D" w14:textId="10E943A1" w:rsidR="0033484E" w:rsidRDefault="0033484E">
          <w:pPr>
            <w:pStyle w:val="TOC1"/>
            <w:tabs>
              <w:tab w:val="right" w:leader="dot" w:pos="9017"/>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024553" w:history="1">
            <w:r w:rsidRPr="00932BEB">
              <w:rPr>
                <w:rStyle w:val="Hyperlink"/>
                <w:rFonts w:ascii="Sylfaen" w:eastAsia="DejaVu Sans" w:hAnsi="Sylfaen" w:cs="Sylfaen"/>
                <w:noProof/>
              </w:rPr>
              <w:t>საკითხის</w:t>
            </w:r>
            <w:r w:rsidRPr="00932BEB">
              <w:rPr>
                <w:rStyle w:val="Hyperlink"/>
                <w:rFonts w:eastAsia="DejaVu Sans"/>
                <w:noProof/>
              </w:rPr>
              <w:t xml:space="preserve"> </w:t>
            </w:r>
            <w:r w:rsidRPr="00932BEB">
              <w:rPr>
                <w:rStyle w:val="Hyperlink"/>
                <w:rFonts w:ascii="Sylfaen" w:eastAsia="DejaVu Sans" w:hAnsi="Sylfaen" w:cs="Sylfaen"/>
                <w:noProof/>
              </w:rPr>
              <w:t>დასმა</w:t>
            </w:r>
            <w:r w:rsidRPr="00932BEB">
              <w:rPr>
                <w:rStyle w:val="Hyperlink"/>
                <w:rFonts w:eastAsia="DejaVu Sans"/>
                <w:noProof/>
              </w:rPr>
              <w:t xml:space="preserve"> </w:t>
            </w:r>
            <w:r w:rsidRPr="00932BEB">
              <w:rPr>
                <w:rStyle w:val="Hyperlink"/>
                <w:rFonts w:ascii="Sylfaen" w:eastAsia="DejaVu Sans" w:hAnsi="Sylfaen" w:cs="Sylfaen"/>
                <w:noProof/>
              </w:rPr>
              <w:t>და</w:t>
            </w:r>
            <w:r w:rsidRPr="00932BEB">
              <w:rPr>
                <w:rStyle w:val="Hyperlink"/>
                <w:rFonts w:eastAsia="DejaVu Sans"/>
                <w:noProof/>
              </w:rPr>
              <w:t xml:space="preserve"> </w:t>
            </w:r>
            <w:r w:rsidRPr="00932BEB">
              <w:rPr>
                <w:rStyle w:val="Hyperlink"/>
                <w:rFonts w:ascii="Sylfaen" w:eastAsia="DejaVu Sans" w:hAnsi="Sylfaen" w:cs="Sylfaen"/>
                <w:noProof/>
              </w:rPr>
              <w:t>ჰიპოთეზის</w:t>
            </w:r>
            <w:r w:rsidRPr="00932BEB">
              <w:rPr>
                <w:rStyle w:val="Hyperlink"/>
                <w:rFonts w:eastAsia="DejaVu Sans"/>
                <w:noProof/>
              </w:rPr>
              <w:t xml:space="preserve"> </w:t>
            </w:r>
            <w:r w:rsidRPr="00932BEB">
              <w:rPr>
                <w:rStyle w:val="Hyperlink"/>
                <w:rFonts w:ascii="Sylfaen" w:eastAsia="DejaVu Sans" w:hAnsi="Sylfaen" w:cs="Sylfaen"/>
                <w:noProof/>
              </w:rPr>
              <w:t>ფორმულირება</w:t>
            </w:r>
            <w:r>
              <w:rPr>
                <w:noProof/>
                <w:webHidden/>
              </w:rPr>
              <w:tab/>
            </w:r>
            <w:r>
              <w:rPr>
                <w:noProof/>
                <w:webHidden/>
              </w:rPr>
              <w:fldChar w:fldCharType="begin"/>
            </w:r>
            <w:r>
              <w:rPr>
                <w:noProof/>
                <w:webHidden/>
              </w:rPr>
              <w:instrText xml:space="preserve"> PAGEREF _Toc7024553 \h </w:instrText>
            </w:r>
            <w:r>
              <w:rPr>
                <w:noProof/>
                <w:webHidden/>
              </w:rPr>
            </w:r>
            <w:r>
              <w:rPr>
                <w:noProof/>
                <w:webHidden/>
              </w:rPr>
              <w:fldChar w:fldCharType="separate"/>
            </w:r>
            <w:r>
              <w:rPr>
                <w:noProof/>
                <w:webHidden/>
              </w:rPr>
              <w:t>2</w:t>
            </w:r>
            <w:r>
              <w:rPr>
                <w:noProof/>
                <w:webHidden/>
              </w:rPr>
              <w:fldChar w:fldCharType="end"/>
            </w:r>
          </w:hyperlink>
        </w:p>
        <w:p w14:paraId="4420605C" w14:textId="79EC59A8" w:rsidR="0033484E" w:rsidRDefault="001B76D7">
          <w:pPr>
            <w:pStyle w:val="TOC1"/>
            <w:tabs>
              <w:tab w:val="right" w:leader="dot" w:pos="9017"/>
            </w:tabs>
            <w:rPr>
              <w:rFonts w:asciiTheme="minorHAnsi" w:eastAsiaTheme="minorEastAsia" w:hAnsiTheme="minorHAnsi" w:cstheme="minorBidi"/>
              <w:noProof/>
              <w:sz w:val="22"/>
              <w:szCs w:val="22"/>
            </w:rPr>
          </w:pPr>
          <w:hyperlink w:anchor="_Toc7024554" w:history="1">
            <w:r w:rsidR="0033484E" w:rsidRPr="00932BEB">
              <w:rPr>
                <w:rStyle w:val="Hyperlink"/>
                <w:rFonts w:ascii="Sylfaen" w:eastAsia="DejaVu Sans" w:hAnsi="Sylfaen" w:cs="Sylfaen"/>
                <w:noProof/>
              </w:rPr>
              <w:t>კვლევის</w:t>
            </w:r>
            <w:r w:rsidR="0033484E" w:rsidRPr="00932BEB">
              <w:rPr>
                <w:rStyle w:val="Hyperlink"/>
                <w:rFonts w:eastAsia="DejaVu Sans"/>
                <w:noProof/>
              </w:rPr>
              <w:t xml:space="preserve"> </w:t>
            </w:r>
            <w:r w:rsidR="0033484E" w:rsidRPr="00932BEB">
              <w:rPr>
                <w:rStyle w:val="Hyperlink"/>
                <w:rFonts w:ascii="Sylfaen" w:eastAsia="DejaVu Sans" w:hAnsi="Sylfaen" w:cs="Sylfaen"/>
                <w:noProof/>
              </w:rPr>
              <w:t>მიზნები</w:t>
            </w:r>
            <w:r w:rsidR="0033484E" w:rsidRPr="00932BEB">
              <w:rPr>
                <w:rStyle w:val="Hyperlink"/>
                <w:rFonts w:eastAsia="DejaVu Sans"/>
                <w:noProof/>
              </w:rPr>
              <w:t xml:space="preserve"> </w:t>
            </w:r>
            <w:r w:rsidR="0033484E" w:rsidRPr="00932BEB">
              <w:rPr>
                <w:rStyle w:val="Hyperlink"/>
                <w:rFonts w:ascii="Sylfaen" w:eastAsia="DejaVu Sans" w:hAnsi="Sylfaen" w:cs="Sylfaen"/>
                <w:noProof/>
              </w:rPr>
              <w:t>და</w:t>
            </w:r>
            <w:r w:rsidR="0033484E" w:rsidRPr="00932BEB">
              <w:rPr>
                <w:rStyle w:val="Hyperlink"/>
                <w:rFonts w:eastAsia="DejaVu Sans"/>
                <w:noProof/>
              </w:rPr>
              <w:t xml:space="preserve"> </w:t>
            </w:r>
            <w:r w:rsidR="0033484E" w:rsidRPr="00932BEB">
              <w:rPr>
                <w:rStyle w:val="Hyperlink"/>
                <w:rFonts w:ascii="Sylfaen" w:eastAsia="DejaVu Sans" w:hAnsi="Sylfaen" w:cs="Sylfaen"/>
                <w:noProof/>
              </w:rPr>
              <w:t>ამოცანები</w:t>
            </w:r>
            <w:r w:rsidR="0033484E">
              <w:rPr>
                <w:noProof/>
                <w:webHidden/>
              </w:rPr>
              <w:tab/>
            </w:r>
            <w:r w:rsidR="0033484E">
              <w:rPr>
                <w:noProof/>
                <w:webHidden/>
              </w:rPr>
              <w:fldChar w:fldCharType="begin"/>
            </w:r>
            <w:r w:rsidR="0033484E">
              <w:rPr>
                <w:noProof/>
                <w:webHidden/>
              </w:rPr>
              <w:instrText xml:space="preserve"> PAGEREF _Toc7024554 \h </w:instrText>
            </w:r>
            <w:r w:rsidR="0033484E">
              <w:rPr>
                <w:noProof/>
                <w:webHidden/>
              </w:rPr>
            </w:r>
            <w:r w:rsidR="0033484E">
              <w:rPr>
                <w:noProof/>
                <w:webHidden/>
              </w:rPr>
              <w:fldChar w:fldCharType="separate"/>
            </w:r>
            <w:r w:rsidR="0033484E">
              <w:rPr>
                <w:noProof/>
                <w:webHidden/>
              </w:rPr>
              <w:t>4</w:t>
            </w:r>
            <w:r w:rsidR="0033484E">
              <w:rPr>
                <w:noProof/>
                <w:webHidden/>
              </w:rPr>
              <w:fldChar w:fldCharType="end"/>
            </w:r>
          </w:hyperlink>
        </w:p>
        <w:p w14:paraId="291D7E64" w14:textId="0AC7646C" w:rsidR="0033484E" w:rsidRDefault="001B76D7">
          <w:pPr>
            <w:pStyle w:val="TOC1"/>
            <w:tabs>
              <w:tab w:val="right" w:leader="dot" w:pos="9017"/>
            </w:tabs>
            <w:rPr>
              <w:rFonts w:asciiTheme="minorHAnsi" w:eastAsiaTheme="minorEastAsia" w:hAnsiTheme="minorHAnsi" w:cstheme="minorBidi"/>
              <w:noProof/>
              <w:sz w:val="22"/>
              <w:szCs w:val="22"/>
            </w:rPr>
          </w:pPr>
          <w:hyperlink w:anchor="_Toc7024555" w:history="1">
            <w:r w:rsidR="0033484E" w:rsidRPr="00932BEB">
              <w:rPr>
                <w:rStyle w:val="Hyperlink"/>
                <w:rFonts w:ascii="Sylfaen" w:eastAsia="DejaVu Sans" w:hAnsi="Sylfaen" w:cs="Sylfaen"/>
                <w:noProof/>
              </w:rPr>
              <w:t>ლიტერატურული</w:t>
            </w:r>
            <w:r w:rsidR="0033484E" w:rsidRPr="00932BEB">
              <w:rPr>
                <w:rStyle w:val="Hyperlink"/>
                <w:rFonts w:eastAsia="DejaVu Sans"/>
                <w:noProof/>
              </w:rPr>
              <w:t xml:space="preserve"> </w:t>
            </w:r>
            <w:r w:rsidR="0033484E" w:rsidRPr="00932BEB">
              <w:rPr>
                <w:rStyle w:val="Hyperlink"/>
                <w:rFonts w:ascii="Sylfaen" w:eastAsia="DejaVu Sans" w:hAnsi="Sylfaen" w:cs="Sylfaen"/>
                <w:noProof/>
              </w:rPr>
              <w:t>მიმოხილვა</w:t>
            </w:r>
            <w:r w:rsidR="0033484E">
              <w:rPr>
                <w:noProof/>
                <w:webHidden/>
              </w:rPr>
              <w:tab/>
            </w:r>
            <w:r w:rsidR="0033484E">
              <w:rPr>
                <w:noProof/>
                <w:webHidden/>
              </w:rPr>
              <w:fldChar w:fldCharType="begin"/>
            </w:r>
            <w:r w:rsidR="0033484E">
              <w:rPr>
                <w:noProof/>
                <w:webHidden/>
              </w:rPr>
              <w:instrText xml:space="preserve"> PAGEREF _Toc7024555 \h </w:instrText>
            </w:r>
            <w:r w:rsidR="0033484E">
              <w:rPr>
                <w:noProof/>
                <w:webHidden/>
              </w:rPr>
            </w:r>
            <w:r w:rsidR="0033484E">
              <w:rPr>
                <w:noProof/>
                <w:webHidden/>
              </w:rPr>
              <w:fldChar w:fldCharType="separate"/>
            </w:r>
            <w:r w:rsidR="0033484E">
              <w:rPr>
                <w:noProof/>
                <w:webHidden/>
              </w:rPr>
              <w:t>4</w:t>
            </w:r>
            <w:r w:rsidR="0033484E">
              <w:rPr>
                <w:noProof/>
                <w:webHidden/>
              </w:rPr>
              <w:fldChar w:fldCharType="end"/>
            </w:r>
          </w:hyperlink>
        </w:p>
        <w:p w14:paraId="6B869B6A" w14:textId="05F83747" w:rsidR="0033484E" w:rsidRDefault="001B76D7" w:rsidP="0033484E">
          <w:pPr>
            <w:pStyle w:val="TOC2"/>
            <w:rPr>
              <w:noProof/>
            </w:rPr>
          </w:pPr>
          <w:hyperlink w:anchor="_Toc7024556" w:history="1">
            <w:r w:rsidR="0033484E" w:rsidRPr="00932BEB">
              <w:rPr>
                <w:rStyle w:val="Hyperlink"/>
                <w:rFonts w:ascii="Sylfaen" w:eastAsia="DejaVu Sans" w:hAnsi="Sylfaen" w:cs="Sylfaen"/>
                <w:noProof/>
                <w:lang w:val="ka-GE"/>
              </w:rPr>
              <w:t>სერვისების</w:t>
            </w:r>
            <w:r w:rsidR="0033484E" w:rsidRPr="00932BEB">
              <w:rPr>
                <w:rStyle w:val="Hyperlink"/>
                <w:rFonts w:eastAsia="DejaVu Sans"/>
                <w:noProof/>
                <w:lang w:val="ka-GE"/>
              </w:rPr>
              <w:t xml:space="preserve"> </w:t>
            </w:r>
            <w:r w:rsidR="0033484E" w:rsidRPr="00932BEB">
              <w:rPr>
                <w:rStyle w:val="Hyperlink"/>
                <w:rFonts w:ascii="Sylfaen" w:eastAsia="DejaVu Sans" w:hAnsi="Sylfaen" w:cs="Sylfaen"/>
                <w:noProof/>
                <w:lang w:val="ka-GE"/>
              </w:rPr>
              <w:t>ანაზღაურების</w:t>
            </w:r>
            <w:r w:rsidR="0033484E" w:rsidRPr="00932BEB">
              <w:rPr>
                <w:rStyle w:val="Hyperlink"/>
                <w:rFonts w:eastAsia="DejaVu Sans"/>
                <w:noProof/>
                <w:lang w:val="ka-GE"/>
              </w:rPr>
              <w:t xml:space="preserve"> </w:t>
            </w:r>
            <w:r w:rsidR="0033484E" w:rsidRPr="00932BEB">
              <w:rPr>
                <w:rStyle w:val="Hyperlink"/>
                <w:rFonts w:ascii="Sylfaen" w:eastAsia="DejaVu Sans" w:hAnsi="Sylfaen" w:cs="Sylfaen"/>
                <w:noProof/>
                <w:lang w:val="ka-GE"/>
              </w:rPr>
              <w:t>მეთოდების</w:t>
            </w:r>
            <w:r w:rsidR="0033484E" w:rsidRPr="00932BEB">
              <w:rPr>
                <w:rStyle w:val="Hyperlink"/>
                <w:rFonts w:eastAsia="DejaVu Sans"/>
                <w:noProof/>
                <w:lang w:val="ka-GE"/>
              </w:rPr>
              <w:t xml:space="preserve"> </w:t>
            </w:r>
            <w:r w:rsidR="0033484E" w:rsidRPr="00932BEB">
              <w:rPr>
                <w:rStyle w:val="Hyperlink"/>
                <w:rFonts w:ascii="Sylfaen" w:eastAsia="DejaVu Sans" w:hAnsi="Sylfaen" w:cs="Sylfaen"/>
                <w:noProof/>
                <w:lang w:val="ka-GE"/>
              </w:rPr>
              <w:t>მიმოხილვა</w:t>
            </w:r>
            <w:r w:rsidR="0033484E">
              <w:rPr>
                <w:noProof/>
                <w:webHidden/>
              </w:rPr>
              <w:tab/>
            </w:r>
            <w:r w:rsidR="0033484E">
              <w:rPr>
                <w:noProof/>
                <w:webHidden/>
              </w:rPr>
              <w:fldChar w:fldCharType="begin"/>
            </w:r>
            <w:r w:rsidR="0033484E">
              <w:rPr>
                <w:noProof/>
                <w:webHidden/>
              </w:rPr>
              <w:instrText xml:space="preserve"> PAGEREF _Toc7024556 \h </w:instrText>
            </w:r>
            <w:r w:rsidR="0033484E">
              <w:rPr>
                <w:noProof/>
                <w:webHidden/>
              </w:rPr>
            </w:r>
            <w:r w:rsidR="0033484E">
              <w:rPr>
                <w:noProof/>
                <w:webHidden/>
              </w:rPr>
              <w:fldChar w:fldCharType="separate"/>
            </w:r>
            <w:r w:rsidR="0033484E">
              <w:rPr>
                <w:noProof/>
                <w:webHidden/>
              </w:rPr>
              <w:t>4</w:t>
            </w:r>
            <w:r w:rsidR="0033484E">
              <w:rPr>
                <w:noProof/>
                <w:webHidden/>
              </w:rPr>
              <w:fldChar w:fldCharType="end"/>
            </w:r>
          </w:hyperlink>
        </w:p>
        <w:p w14:paraId="72A6B11C" w14:textId="4CF11308" w:rsidR="0033484E" w:rsidRDefault="001B76D7" w:rsidP="0033484E">
          <w:pPr>
            <w:pStyle w:val="TOC2"/>
            <w:rPr>
              <w:noProof/>
            </w:rPr>
          </w:pPr>
          <w:hyperlink w:anchor="_Toc7024557" w:history="1">
            <w:r w:rsidR="0033484E" w:rsidRPr="00932BEB">
              <w:rPr>
                <w:rStyle w:val="Hyperlink"/>
                <w:rFonts w:ascii="Sylfaen" w:eastAsia="DejaVu Sans" w:hAnsi="Sylfaen" w:cs="Sylfaen"/>
                <w:noProof/>
                <w:lang w:val="ka-GE"/>
              </w:rPr>
              <w:t>ხარისხის</w:t>
            </w:r>
            <w:r w:rsidR="0033484E" w:rsidRPr="00932BEB">
              <w:rPr>
                <w:rStyle w:val="Hyperlink"/>
                <w:rFonts w:eastAsia="DejaVu Sans"/>
                <w:noProof/>
                <w:lang w:val="ka-GE"/>
              </w:rPr>
              <w:t xml:space="preserve"> </w:t>
            </w:r>
            <w:r w:rsidR="0033484E" w:rsidRPr="00932BEB">
              <w:rPr>
                <w:rStyle w:val="Hyperlink"/>
                <w:rFonts w:ascii="Sylfaen" w:eastAsia="DejaVu Sans" w:hAnsi="Sylfaen" w:cs="Sylfaen"/>
                <w:noProof/>
                <w:lang w:val="ka-GE"/>
              </w:rPr>
              <w:t>კომპონენტები</w:t>
            </w:r>
            <w:r w:rsidR="0033484E">
              <w:rPr>
                <w:noProof/>
                <w:webHidden/>
              </w:rPr>
              <w:tab/>
            </w:r>
            <w:r w:rsidR="0033484E">
              <w:rPr>
                <w:noProof/>
                <w:webHidden/>
              </w:rPr>
              <w:fldChar w:fldCharType="begin"/>
            </w:r>
            <w:r w:rsidR="0033484E">
              <w:rPr>
                <w:noProof/>
                <w:webHidden/>
              </w:rPr>
              <w:instrText xml:space="preserve"> PAGEREF _Toc7024557 \h </w:instrText>
            </w:r>
            <w:r w:rsidR="0033484E">
              <w:rPr>
                <w:noProof/>
                <w:webHidden/>
              </w:rPr>
            </w:r>
            <w:r w:rsidR="0033484E">
              <w:rPr>
                <w:noProof/>
                <w:webHidden/>
              </w:rPr>
              <w:fldChar w:fldCharType="separate"/>
            </w:r>
            <w:r w:rsidR="0033484E">
              <w:rPr>
                <w:noProof/>
                <w:webHidden/>
              </w:rPr>
              <w:t>8</w:t>
            </w:r>
            <w:r w:rsidR="0033484E">
              <w:rPr>
                <w:noProof/>
                <w:webHidden/>
              </w:rPr>
              <w:fldChar w:fldCharType="end"/>
            </w:r>
          </w:hyperlink>
        </w:p>
        <w:p w14:paraId="7FE57FBF" w14:textId="5E46C85B" w:rsidR="0033484E" w:rsidRDefault="001B76D7" w:rsidP="0033484E">
          <w:pPr>
            <w:pStyle w:val="TOC2"/>
            <w:rPr>
              <w:noProof/>
            </w:rPr>
          </w:pPr>
          <w:hyperlink w:anchor="_Toc7024561" w:history="1">
            <w:r w:rsidR="0033484E" w:rsidRPr="00932BEB">
              <w:rPr>
                <w:rStyle w:val="Hyperlink"/>
                <w:rFonts w:ascii="Sylfaen" w:eastAsia="DejaVu Sans" w:hAnsi="Sylfaen" w:cs="Sylfaen"/>
                <w:noProof/>
              </w:rPr>
              <w:t>შერჩეული</w:t>
            </w:r>
            <w:r w:rsidR="0033484E" w:rsidRPr="00932BEB">
              <w:rPr>
                <w:rStyle w:val="Hyperlink"/>
                <w:rFonts w:eastAsia="DejaVu Sans"/>
                <w:noProof/>
              </w:rPr>
              <w:t xml:space="preserve"> </w:t>
            </w:r>
            <w:r w:rsidR="0033484E" w:rsidRPr="00932BEB">
              <w:rPr>
                <w:rStyle w:val="Hyperlink"/>
                <w:rFonts w:ascii="Sylfaen" w:eastAsia="DejaVu Sans" w:hAnsi="Sylfaen" w:cs="Sylfaen"/>
                <w:noProof/>
              </w:rPr>
              <w:t>ქვეყნების</w:t>
            </w:r>
            <w:r w:rsidR="0033484E" w:rsidRPr="00932BEB">
              <w:rPr>
                <w:rStyle w:val="Hyperlink"/>
                <w:rFonts w:eastAsia="DejaVu Sans"/>
                <w:noProof/>
              </w:rPr>
              <w:t xml:space="preserve"> </w:t>
            </w:r>
            <w:r w:rsidR="0033484E" w:rsidRPr="00932BEB">
              <w:rPr>
                <w:rStyle w:val="Hyperlink"/>
                <w:rFonts w:ascii="Sylfaen" w:eastAsia="DejaVu Sans" w:hAnsi="Sylfaen" w:cs="Sylfaen"/>
                <w:noProof/>
              </w:rPr>
              <w:t>ჯანდაცვის</w:t>
            </w:r>
            <w:r w:rsidR="0033484E" w:rsidRPr="00932BEB">
              <w:rPr>
                <w:rStyle w:val="Hyperlink"/>
                <w:rFonts w:eastAsia="DejaVu Sans"/>
                <w:noProof/>
              </w:rPr>
              <w:t xml:space="preserve"> </w:t>
            </w:r>
            <w:r w:rsidR="0033484E" w:rsidRPr="00932BEB">
              <w:rPr>
                <w:rStyle w:val="Hyperlink"/>
                <w:rFonts w:ascii="Sylfaen" w:eastAsia="DejaVu Sans" w:hAnsi="Sylfaen" w:cs="Sylfaen"/>
                <w:noProof/>
              </w:rPr>
              <w:t>დაფინანსების</w:t>
            </w:r>
            <w:r w:rsidR="0033484E" w:rsidRPr="00932BEB">
              <w:rPr>
                <w:rStyle w:val="Hyperlink"/>
                <w:rFonts w:eastAsia="DejaVu Sans"/>
                <w:noProof/>
              </w:rPr>
              <w:t xml:space="preserve"> </w:t>
            </w:r>
            <w:r w:rsidR="0033484E" w:rsidRPr="00932BEB">
              <w:rPr>
                <w:rStyle w:val="Hyperlink"/>
                <w:rFonts w:ascii="Sylfaen" w:eastAsia="DejaVu Sans" w:hAnsi="Sylfaen" w:cs="Sylfaen"/>
                <w:noProof/>
              </w:rPr>
              <w:t>სისტემების</w:t>
            </w:r>
            <w:r w:rsidR="0033484E" w:rsidRPr="00932BEB">
              <w:rPr>
                <w:rStyle w:val="Hyperlink"/>
                <w:rFonts w:eastAsia="DejaVu Sans"/>
                <w:noProof/>
              </w:rPr>
              <w:t xml:space="preserve"> </w:t>
            </w:r>
            <w:r w:rsidR="0033484E" w:rsidRPr="00932BEB">
              <w:rPr>
                <w:rStyle w:val="Hyperlink"/>
                <w:rFonts w:ascii="Sylfaen" w:eastAsia="DejaVu Sans" w:hAnsi="Sylfaen" w:cs="Sylfaen"/>
                <w:noProof/>
              </w:rPr>
              <w:t>მიმოხილვა</w:t>
            </w:r>
            <w:r w:rsidR="0033484E">
              <w:rPr>
                <w:noProof/>
                <w:webHidden/>
              </w:rPr>
              <w:tab/>
            </w:r>
            <w:r w:rsidR="0033484E">
              <w:rPr>
                <w:noProof/>
                <w:webHidden/>
              </w:rPr>
              <w:fldChar w:fldCharType="begin"/>
            </w:r>
            <w:r w:rsidR="0033484E">
              <w:rPr>
                <w:noProof/>
                <w:webHidden/>
              </w:rPr>
              <w:instrText xml:space="preserve"> PAGEREF _Toc7024561 \h </w:instrText>
            </w:r>
            <w:r w:rsidR="0033484E">
              <w:rPr>
                <w:noProof/>
                <w:webHidden/>
              </w:rPr>
            </w:r>
            <w:r w:rsidR="0033484E">
              <w:rPr>
                <w:noProof/>
                <w:webHidden/>
              </w:rPr>
              <w:fldChar w:fldCharType="separate"/>
            </w:r>
            <w:r w:rsidR="0033484E">
              <w:rPr>
                <w:noProof/>
                <w:webHidden/>
              </w:rPr>
              <w:t>8</w:t>
            </w:r>
            <w:r w:rsidR="0033484E">
              <w:rPr>
                <w:noProof/>
                <w:webHidden/>
              </w:rPr>
              <w:fldChar w:fldCharType="end"/>
            </w:r>
          </w:hyperlink>
        </w:p>
        <w:p w14:paraId="2262B6E7" w14:textId="3D8FF17B" w:rsidR="0033484E" w:rsidRDefault="001B76D7">
          <w:pPr>
            <w:pStyle w:val="TOC1"/>
            <w:tabs>
              <w:tab w:val="right" w:leader="dot" w:pos="9017"/>
            </w:tabs>
            <w:rPr>
              <w:rFonts w:asciiTheme="minorHAnsi" w:eastAsiaTheme="minorEastAsia" w:hAnsiTheme="minorHAnsi" w:cstheme="minorBidi"/>
              <w:noProof/>
              <w:sz w:val="22"/>
              <w:szCs w:val="22"/>
            </w:rPr>
          </w:pPr>
          <w:hyperlink w:anchor="_Toc7024562" w:history="1">
            <w:r w:rsidR="0033484E" w:rsidRPr="00932BEB">
              <w:rPr>
                <w:rStyle w:val="Hyperlink"/>
                <w:rFonts w:ascii="Sylfaen" w:eastAsia="DejaVu Sans" w:hAnsi="Sylfaen" w:cs="Sylfaen"/>
                <w:noProof/>
              </w:rPr>
              <w:t>კველევის</w:t>
            </w:r>
            <w:r w:rsidR="0033484E" w:rsidRPr="00932BEB">
              <w:rPr>
                <w:rStyle w:val="Hyperlink"/>
                <w:rFonts w:eastAsia="DejaVu Sans"/>
                <w:noProof/>
              </w:rPr>
              <w:t xml:space="preserve"> </w:t>
            </w:r>
            <w:r w:rsidR="0033484E" w:rsidRPr="00932BEB">
              <w:rPr>
                <w:rStyle w:val="Hyperlink"/>
                <w:rFonts w:ascii="Sylfaen" w:eastAsia="DejaVu Sans" w:hAnsi="Sylfaen" w:cs="Sylfaen"/>
                <w:noProof/>
              </w:rPr>
              <w:t>მეთოდოლოგია</w:t>
            </w:r>
            <w:r w:rsidR="0033484E">
              <w:rPr>
                <w:noProof/>
                <w:webHidden/>
              </w:rPr>
              <w:tab/>
            </w:r>
            <w:r w:rsidR="0033484E">
              <w:rPr>
                <w:noProof/>
                <w:webHidden/>
              </w:rPr>
              <w:fldChar w:fldCharType="begin"/>
            </w:r>
            <w:r w:rsidR="0033484E">
              <w:rPr>
                <w:noProof/>
                <w:webHidden/>
              </w:rPr>
              <w:instrText xml:space="preserve"> PAGEREF _Toc7024562 \h </w:instrText>
            </w:r>
            <w:r w:rsidR="0033484E">
              <w:rPr>
                <w:noProof/>
                <w:webHidden/>
              </w:rPr>
            </w:r>
            <w:r w:rsidR="0033484E">
              <w:rPr>
                <w:noProof/>
                <w:webHidden/>
              </w:rPr>
              <w:fldChar w:fldCharType="separate"/>
            </w:r>
            <w:r w:rsidR="0033484E">
              <w:rPr>
                <w:noProof/>
                <w:webHidden/>
              </w:rPr>
              <w:t>17</w:t>
            </w:r>
            <w:r w:rsidR="0033484E">
              <w:rPr>
                <w:noProof/>
                <w:webHidden/>
              </w:rPr>
              <w:fldChar w:fldCharType="end"/>
            </w:r>
          </w:hyperlink>
        </w:p>
        <w:p w14:paraId="400F80C7" w14:textId="25166238" w:rsidR="0033484E" w:rsidRDefault="001B76D7">
          <w:pPr>
            <w:pStyle w:val="TOC1"/>
            <w:tabs>
              <w:tab w:val="right" w:leader="dot" w:pos="9017"/>
            </w:tabs>
            <w:rPr>
              <w:rFonts w:asciiTheme="minorHAnsi" w:eastAsiaTheme="minorEastAsia" w:hAnsiTheme="minorHAnsi" w:cstheme="minorBidi"/>
              <w:noProof/>
              <w:sz w:val="22"/>
              <w:szCs w:val="22"/>
            </w:rPr>
          </w:pPr>
          <w:hyperlink w:anchor="_Toc7024563" w:history="1">
            <w:r w:rsidR="0033484E" w:rsidRPr="00932BEB">
              <w:rPr>
                <w:rStyle w:val="Hyperlink"/>
                <w:rFonts w:ascii="Sylfaen" w:eastAsia="DejaVu Sans" w:hAnsi="Sylfaen" w:cs="Sylfaen"/>
                <w:noProof/>
              </w:rPr>
              <w:t>გამოყენებული</w:t>
            </w:r>
            <w:r w:rsidR="0033484E" w:rsidRPr="00932BEB">
              <w:rPr>
                <w:rStyle w:val="Hyperlink"/>
                <w:rFonts w:eastAsia="DejaVu Sans"/>
                <w:noProof/>
              </w:rPr>
              <w:t xml:space="preserve"> </w:t>
            </w:r>
            <w:r w:rsidR="0033484E" w:rsidRPr="00932BEB">
              <w:rPr>
                <w:rStyle w:val="Hyperlink"/>
                <w:rFonts w:ascii="Sylfaen" w:eastAsia="DejaVu Sans" w:hAnsi="Sylfaen" w:cs="Sylfaen"/>
                <w:noProof/>
              </w:rPr>
              <w:t>ლიტერატურა</w:t>
            </w:r>
            <w:r w:rsidR="0033484E">
              <w:rPr>
                <w:noProof/>
                <w:webHidden/>
              </w:rPr>
              <w:tab/>
            </w:r>
            <w:r w:rsidR="0033484E">
              <w:rPr>
                <w:noProof/>
                <w:webHidden/>
              </w:rPr>
              <w:fldChar w:fldCharType="begin"/>
            </w:r>
            <w:r w:rsidR="0033484E">
              <w:rPr>
                <w:noProof/>
                <w:webHidden/>
              </w:rPr>
              <w:instrText xml:space="preserve"> PAGEREF _Toc7024563 \h </w:instrText>
            </w:r>
            <w:r w:rsidR="0033484E">
              <w:rPr>
                <w:noProof/>
                <w:webHidden/>
              </w:rPr>
            </w:r>
            <w:r w:rsidR="0033484E">
              <w:rPr>
                <w:noProof/>
                <w:webHidden/>
              </w:rPr>
              <w:fldChar w:fldCharType="separate"/>
            </w:r>
            <w:r w:rsidR="0033484E">
              <w:rPr>
                <w:noProof/>
                <w:webHidden/>
              </w:rPr>
              <w:t>19</w:t>
            </w:r>
            <w:r w:rsidR="0033484E">
              <w:rPr>
                <w:noProof/>
                <w:webHidden/>
              </w:rPr>
              <w:fldChar w:fldCharType="end"/>
            </w:r>
          </w:hyperlink>
        </w:p>
        <w:p w14:paraId="5940B011" w14:textId="1F746B17" w:rsidR="00D96AD7" w:rsidRPr="00677156" w:rsidRDefault="0033484E" w:rsidP="00677156">
          <w:r>
            <w:rPr>
              <w:b/>
              <w:bCs/>
              <w:noProof/>
            </w:rPr>
            <w:fldChar w:fldCharType="end"/>
          </w:r>
        </w:p>
      </w:sdtContent>
    </w:sdt>
    <w:p w14:paraId="424C321F" w14:textId="77777777" w:rsidR="00D96AD7" w:rsidRDefault="00D96AD7" w:rsidP="009B6BB1">
      <w:pPr>
        <w:keepNext/>
        <w:tabs>
          <w:tab w:val="left" w:pos="2410"/>
          <w:tab w:val="left" w:pos="9072"/>
        </w:tabs>
        <w:spacing w:before="120" w:after="240" w:line="360" w:lineRule="auto"/>
        <w:jc w:val="both"/>
        <w:rPr>
          <w:rFonts w:ascii="Sylfaen" w:hAnsi="Sylfaen" w:cs="Sylfaen"/>
          <w:b/>
          <w:color w:val="222222"/>
          <w:sz w:val="22"/>
          <w:szCs w:val="22"/>
          <w:shd w:val="clear" w:color="auto" w:fill="FFFFFF"/>
          <w:lang w:val="ka-GE"/>
        </w:rPr>
      </w:pPr>
    </w:p>
    <w:p w14:paraId="1C3E9430" w14:textId="77777777" w:rsidR="00D96AD7" w:rsidRDefault="00D96AD7" w:rsidP="00B2396D">
      <w:pPr>
        <w:pStyle w:val="Heading1"/>
        <w:rPr>
          <w:rFonts w:ascii="Sylfaen" w:eastAsia="Times New Roman" w:hAnsi="Sylfaen" w:cs="Sylfaen"/>
          <w:b/>
          <w:color w:val="222222"/>
          <w:sz w:val="22"/>
          <w:szCs w:val="22"/>
          <w:shd w:val="clear" w:color="auto" w:fill="FFFFFF"/>
          <w:lang w:val="ka-GE"/>
        </w:rPr>
      </w:pPr>
    </w:p>
    <w:p w14:paraId="27B8070D" w14:textId="77777777" w:rsidR="00D96AD7" w:rsidRDefault="00D96AD7" w:rsidP="00B2396D">
      <w:pPr>
        <w:pStyle w:val="Heading1"/>
        <w:rPr>
          <w:rFonts w:ascii="Sylfaen" w:hAnsi="Sylfaen" w:cs="Sylfaen"/>
          <w:shd w:val="clear" w:color="auto" w:fill="FFFFFF"/>
          <w:lang w:val="ka-GE"/>
        </w:rPr>
      </w:pPr>
    </w:p>
    <w:p w14:paraId="1B9F2F4B" w14:textId="77777777" w:rsidR="00D96AD7" w:rsidRDefault="00D96AD7" w:rsidP="00B2396D">
      <w:pPr>
        <w:pStyle w:val="Heading1"/>
        <w:rPr>
          <w:rFonts w:ascii="Sylfaen" w:hAnsi="Sylfaen" w:cs="Sylfaen"/>
          <w:shd w:val="clear" w:color="auto" w:fill="FFFFFF"/>
          <w:lang w:val="ka-GE"/>
        </w:rPr>
      </w:pPr>
    </w:p>
    <w:p w14:paraId="7B9A33DD" w14:textId="77777777" w:rsidR="00D96AD7" w:rsidRDefault="00D96AD7" w:rsidP="00B2396D">
      <w:pPr>
        <w:pStyle w:val="Heading1"/>
        <w:rPr>
          <w:rFonts w:ascii="Sylfaen" w:hAnsi="Sylfaen" w:cs="Sylfaen"/>
          <w:shd w:val="clear" w:color="auto" w:fill="FFFFFF"/>
          <w:lang w:val="ka-GE"/>
        </w:rPr>
      </w:pPr>
    </w:p>
    <w:p w14:paraId="557472E5" w14:textId="77777777" w:rsidR="00D96AD7" w:rsidRDefault="00D96AD7" w:rsidP="00B2396D">
      <w:pPr>
        <w:pStyle w:val="Heading1"/>
        <w:rPr>
          <w:rFonts w:ascii="Sylfaen" w:hAnsi="Sylfaen" w:cs="Sylfaen"/>
          <w:shd w:val="clear" w:color="auto" w:fill="FFFFFF"/>
          <w:lang w:val="ka-GE"/>
        </w:rPr>
      </w:pPr>
    </w:p>
    <w:p w14:paraId="13AB6143" w14:textId="77777777" w:rsidR="00D96AD7" w:rsidRDefault="00D96AD7" w:rsidP="00B2396D">
      <w:pPr>
        <w:pStyle w:val="Heading1"/>
        <w:rPr>
          <w:rFonts w:ascii="Sylfaen" w:hAnsi="Sylfaen" w:cs="Sylfaen"/>
          <w:shd w:val="clear" w:color="auto" w:fill="FFFFFF"/>
          <w:lang w:val="ka-GE"/>
        </w:rPr>
      </w:pPr>
    </w:p>
    <w:p w14:paraId="787F6C4C" w14:textId="77777777" w:rsidR="00D96AD7" w:rsidRDefault="00D96AD7" w:rsidP="00B2396D">
      <w:pPr>
        <w:pStyle w:val="Heading1"/>
        <w:rPr>
          <w:rFonts w:ascii="Sylfaen" w:hAnsi="Sylfaen" w:cs="Sylfaen"/>
          <w:shd w:val="clear" w:color="auto" w:fill="FFFFFF"/>
          <w:lang w:val="ka-GE"/>
        </w:rPr>
      </w:pPr>
    </w:p>
    <w:p w14:paraId="59163D52" w14:textId="77777777" w:rsidR="00D96AD7" w:rsidRDefault="00D96AD7" w:rsidP="00B2396D">
      <w:pPr>
        <w:pStyle w:val="Heading1"/>
        <w:rPr>
          <w:rFonts w:ascii="Sylfaen" w:hAnsi="Sylfaen" w:cs="Sylfaen"/>
          <w:shd w:val="clear" w:color="auto" w:fill="FFFFFF"/>
          <w:lang w:val="ka-GE"/>
        </w:rPr>
      </w:pPr>
    </w:p>
    <w:p w14:paraId="013E7DCA" w14:textId="77777777" w:rsidR="00D96AD7" w:rsidRDefault="00D96AD7" w:rsidP="00B2396D">
      <w:pPr>
        <w:pStyle w:val="Heading1"/>
        <w:rPr>
          <w:rFonts w:ascii="Sylfaen" w:hAnsi="Sylfaen" w:cs="Sylfaen"/>
          <w:shd w:val="clear" w:color="auto" w:fill="FFFFFF"/>
          <w:lang w:val="ka-GE"/>
        </w:rPr>
      </w:pPr>
    </w:p>
    <w:p w14:paraId="34A3236A" w14:textId="77777777" w:rsidR="00D96AD7" w:rsidRDefault="00D96AD7" w:rsidP="00B2396D">
      <w:pPr>
        <w:pStyle w:val="Heading1"/>
        <w:rPr>
          <w:rFonts w:ascii="Sylfaen" w:hAnsi="Sylfaen" w:cs="Sylfaen"/>
          <w:shd w:val="clear" w:color="auto" w:fill="FFFFFF"/>
          <w:lang w:val="ka-GE"/>
        </w:rPr>
      </w:pPr>
    </w:p>
    <w:p w14:paraId="3A0C4FB6" w14:textId="77777777" w:rsidR="00B2396D" w:rsidRPr="00B2396D" w:rsidRDefault="00B2396D" w:rsidP="00B2396D">
      <w:pPr>
        <w:rPr>
          <w:rFonts w:ascii="Sylfaen" w:hAnsi="Sylfaen"/>
          <w:lang w:val="ka-GE"/>
        </w:rPr>
      </w:pPr>
    </w:p>
    <w:p w14:paraId="4ED9CE1B" w14:textId="656AF574" w:rsidR="00D96AD7" w:rsidRPr="004F15BC" w:rsidRDefault="00D96AD7" w:rsidP="0033484E">
      <w:pPr>
        <w:pStyle w:val="Heading1"/>
        <w:rPr>
          <w:lang w:val="ka-GE"/>
        </w:rPr>
      </w:pPr>
      <w:bookmarkStart w:id="1" w:name="_Toc7024553"/>
      <w:r w:rsidRPr="004F15BC">
        <w:rPr>
          <w:rFonts w:ascii="Sylfaen" w:hAnsi="Sylfaen" w:cs="Sylfaen"/>
          <w:lang w:val="ka-GE"/>
        </w:rPr>
        <w:lastRenderedPageBreak/>
        <w:t>საკითხის</w:t>
      </w:r>
      <w:r w:rsidRPr="004F15BC">
        <w:rPr>
          <w:lang w:val="ka-GE"/>
        </w:rPr>
        <w:t xml:space="preserve"> </w:t>
      </w:r>
      <w:r w:rsidRPr="004F15BC">
        <w:rPr>
          <w:rFonts w:ascii="Sylfaen" w:hAnsi="Sylfaen" w:cs="Sylfaen"/>
          <w:lang w:val="ka-GE"/>
        </w:rPr>
        <w:t>დასმა</w:t>
      </w:r>
      <w:r w:rsidRPr="004F15BC">
        <w:rPr>
          <w:lang w:val="ka-GE"/>
        </w:rPr>
        <w:t xml:space="preserve"> </w:t>
      </w:r>
      <w:r w:rsidRPr="004F15BC">
        <w:rPr>
          <w:rFonts w:ascii="Sylfaen" w:hAnsi="Sylfaen" w:cs="Sylfaen"/>
          <w:lang w:val="ka-GE"/>
        </w:rPr>
        <w:t>და</w:t>
      </w:r>
      <w:r w:rsidRPr="004F15BC">
        <w:rPr>
          <w:lang w:val="ka-GE"/>
        </w:rPr>
        <w:t xml:space="preserve"> </w:t>
      </w:r>
      <w:r w:rsidRPr="004F15BC">
        <w:rPr>
          <w:rFonts w:ascii="Sylfaen" w:hAnsi="Sylfaen" w:cs="Sylfaen"/>
          <w:lang w:val="ka-GE"/>
        </w:rPr>
        <w:t>ჰიპოთეზის</w:t>
      </w:r>
      <w:r w:rsidRPr="004F15BC">
        <w:rPr>
          <w:lang w:val="ka-GE"/>
        </w:rPr>
        <w:t xml:space="preserve"> </w:t>
      </w:r>
      <w:r w:rsidRPr="004F15BC">
        <w:rPr>
          <w:rFonts w:ascii="Sylfaen" w:hAnsi="Sylfaen" w:cs="Sylfaen"/>
          <w:lang w:val="ka-GE"/>
        </w:rPr>
        <w:t>ფორმულირება</w:t>
      </w:r>
      <w:bookmarkEnd w:id="1"/>
      <w:r w:rsidRPr="004F15BC">
        <w:rPr>
          <w:lang w:val="ka-GE"/>
        </w:rPr>
        <w:t xml:space="preserve"> </w:t>
      </w:r>
    </w:p>
    <w:p w14:paraId="2F0DF9C4" w14:textId="13340CC0" w:rsidR="009B6BB1" w:rsidRPr="003F0BDD" w:rsidRDefault="0053341D" w:rsidP="00A15A8E">
      <w:pPr>
        <w:keepNext/>
        <w:tabs>
          <w:tab w:val="left" w:pos="2410"/>
          <w:tab w:val="left" w:pos="9072"/>
        </w:tabs>
        <w:spacing w:line="360" w:lineRule="auto"/>
        <w:ind w:firstLine="720"/>
        <w:jc w:val="both"/>
        <w:rPr>
          <w:rFonts w:ascii="Sylfaen" w:hAnsi="Sylfaen"/>
          <w:sz w:val="22"/>
          <w:szCs w:val="22"/>
          <w:lang w:val="ka-GE"/>
        </w:rPr>
      </w:pPr>
      <w:r w:rsidRPr="003F0BDD">
        <w:rPr>
          <w:rFonts w:ascii="Sylfaen" w:hAnsi="Sylfaen" w:cs="Sylfaen"/>
          <w:color w:val="222222"/>
          <w:sz w:val="22"/>
          <w:szCs w:val="22"/>
          <w:shd w:val="clear" w:color="auto" w:fill="FFFFFF"/>
          <w:lang w:val="ka-GE"/>
        </w:rPr>
        <w:t xml:space="preserve">ჯანმრთელობის მსოფლიო ორგანზიაციის რეკომენდაციით, ჯანმრთელობის დაცვის სერვისებზე უნივერსალური ხელმისაწვდომობის უზრუნველყოფა </w:t>
      </w:r>
      <w:r w:rsidRPr="003F0BDD">
        <w:rPr>
          <w:rFonts w:ascii="Sylfaen" w:hAnsi="Sylfaen"/>
          <w:sz w:val="22"/>
          <w:szCs w:val="22"/>
          <w:lang w:val="ka-GE"/>
        </w:rPr>
        <w:t>ყველა ადამიანს აძლევს შესაძლებლობას მიიღოს ხარისხიანი სამედიცინო მომსახურება ფინანსური რისკებისაგან დაცვის გარანტიით (WHO/ჯანმო, 2018).</w:t>
      </w:r>
    </w:p>
    <w:p w14:paraId="4633B276" w14:textId="6B812B90" w:rsidR="003E1AEB" w:rsidRPr="003F0BDD" w:rsidRDefault="003E1AEB" w:rsidP="00A15A8E">
      <w:pPr>
        <w:keepNext/>
        <w:tabs>
          <w:tab w:val="left" w:pos="2410"/>
          <w:tab w:val="left" w:pos="9072"/>
        </w:tabs>
        <w:spacing w:line="360" w:lineRule="auto"/>
        <w:ind w:firstLine="720"/>
        <w:jc w:val="both"/>
        <w:rPr>
          <w:rFonts w:ascii="Sylfaen" w:hAnsi="Sylfaen"/>
          <w:sz w:val="22"/>
          <w:szCs w:val="22"/>
          <w:lang w:val="ka-GE"/>
        </w:rPr>
      </w:pPr>
      <w:r w:rsidRPr="003F0BDD">
        <w:rPr>
          <w:rFonts w:ascii="Sylfaen" w:hAnsi="Sylfaen"/>
          <w:sz w:val="22"/>
          <w:szCs w:val="22"/>
          <w:lang w:val="ka-GE"/>
        </w:rPr>
        <w:t xml:space="preserve">საქართველოს ჯანდაცვის სექტორში 2013 წელს </w:t>
      </w:r>
      <w:r w:rsidR="001C2685" w:rsidRPr="003F0BDD">
        <w:rPr>
          <w:rFonts w:ascii="Sylfaen" w:hAnsi="Sylfaen"/>
          <w:sz w:val="22"/>
          <w:szCs w:val="22"/>
          <w:lang w:val="ka-GE"/>
        </w:rPr>
        <w:t xml:space="preserve">ამოქმედებულმა </w:t>
      </w:r>
      <w:r w:rsidRPr="003F0BDD">
        <w:rPr>
          <w:rFonts w:ascii="Sylfaen" w:hAnsi="Sylfaen"/>
          <w:sz w:val="22"/>
          <w:szCs w:val="22"/>
          <w:lang w:val="ka-GE"/>
        </w:rPr>
        <w:t>საყოველთაო ჯანდაცვის პროგრამ</w:t>
      </w:r>
      <w:r w:rsidR="001C2685" w:rsidRPr="003F0BDD">
        <w:rPr>
          <w:rFonts w:ascii="Sylfaen" w:hAnsi="Sylfaen"/>
          <w:sz w:val="22"/>
          <w:szCs w:val="22"/>
          <w:lang w:val="ka-GE"/>
        </w:rPr>
        <w:t>ამ</w:t>
      </w:r>
      <w:r w:rsidRPr="003F0BDD">
        <w:rPr>
          <w:rFonts w:ascii="Sylfaen" w:hAnsi="Sylfaen"/>
          <w:sz w:val="22"/>
          <w:szCs w:val="22"/>
          <w:lang w:val="ka-GE"/>
        </w:rPr>
        <w:t xml:space="preserve"> მოსახლეობის ფართო სპექტრი მოიცვა და გავრცელდა საქართველოს ყველა იმ მოქალაქეზე, ვინც </w:t>
      </w:r>
      <w:r w:rsidR="001C2685" w:rsidRPr="003F0BDD">
        <w:rPr>
          <w:rFonts w:ascii="Sylfaen" w:hAnsi="Sylfaen"/>
          <w:sz w:val="22"/>
          <w:szCs w:val="22"/>
          <w:lang w:val="ka-GE"/>
        </w:rPr>
        <w:t xml:space="preserve">არ სარგებლობდა </w:t>
      </w:r>
      <w:r w:rsidRPr="003F0BDD">
        <w:rPr>
          <w:rFonts w:ascii="Sylfaen" w:hAnsi="Sylfaen"/>
          <w:sz w:val="22"/>
          <w:szCs w:val="22"/>
          <w:lang w:val="ka-GE"/>
        </w:rPr>
        <w:t xml:space="preserve">ჯანმრთელობის დაზღვევის </w:t>
      </w:r>
      <w:r w:rsidR="001C2685" w:rsidRPr="003F0BDD">
        <w:rPr>
          <w:rFonts w:ascii="Sylfaen" w:hAnsi="Sylfaen"/>
          <w:sz w:val="22"/>
          <w:szCs w:val="22"/>
          <w:lang w:val="ka-GE"/>
        </w:rPr>
        <w:t xml:space="preserve">არც სახელმწიფო და არც კერძო </w:t>
      </w:r>
      <w:r w:rsidR="00575151" w:rsidRPr="003F0BDD">
        <w:rPr>
          <w:rFonts w:ascii="Sylfaen" w:hAnsi="Sylfaen"/>
          <w:sz w:val="22"/>
          <w:szCs w:val="22"/>
          <w:lang w:val="ka-GE"/>
        </w:rPr>
        <w:t>ჯანდაცვის სქემით.</w:t>
      </w:r>
    </w:p>
    <w:p w14:paraId="4852460A" w14:textId="3FD3DADC" w:rsidR="009B6BB1" w:rsidRPr="003F0BDD" w:rsidRDefault="009B6BB1" w:rsidP="00A15A8E">
      <w:pPr>
        <w:keepNext/>
        <w:tabs>
          <w:tab w:val="left" w:pos="2410"/>
          <w:tab w:val="left" w:pos="9072"/>
        </w:tabs>
        <w:spacing w:line="360" w:lineRule="auto"/>
        <w:ind w:firstLine="720"/>
        <w:jc w:val="both"/>
        <w:rPr>
          <w:rFonts w:ascii="Sylfaen" w:hAnsi="Sylfaen"/>
          <w:sz w:val="22"/>
          <w:szCs w:val="22"/>
          <w:lang w:val="ka-GE"/>
        </w:rPr>
      </w:pPr>
      <w:r w:rsidRPr="003F0BDD">
        <w:rPr>
          <w:rFonts w:ascii="Sylfaen" w:hAnsi="Sylfaen"/>
          <w:sz w:val="22"/>
          <w:szCs w:val="22"/>
          <w:lang w:val="ka-GE"/>
        </w:rPr>
        <w:t xml:space="preserve">პროგრამის ბაზისური პაკეტი მოიცავს გეგმიურ ამბულატორიულ მომსახურებას, გადაუდებელ ამბულატორიულ და სტაციონარულ სერვისებს, გეგმიურ ქირურგიას, ქიმიო, ჰორმონო და სხივურ თერაპიას, მშობიარობასა და საკეისრო კვეთას. </w:t>
      </w:r>
    </w:p>
    <w:p w14:paraId="1755BA10" w14:textId="24B37E11" w:rsidR="009B6BB1" w:rsidRPr="003F0BDD" w:rsidRDefault="009B6BB1" w:rsidP="00A15A8E">
      <w:pPr>
        <w:keepNext/>
        <w:tabs>
          <w:tab w:val="left" w:pos="2410"/>
          <w:tab w:val="left" w:pos="9072"/>
        </w:tabs>
        <w:spacing w:line="360" w:lineRule="auto"/>
        <w:ind w:firstLine="720"/>
        <w:jc w:val="both"/>
        <w:rPr>
          <w:rFonts w:ascii="Sylfaen" w:hAnsi="Sylfaen" w:cs="Sylfaen"/>
          <w:sz w:val="22"/>
          <w:szCs w:val="22"/>
          <w:lang w:val="ka-GE"/>
        </w:rPr>
      </w:pPr>
      <w:r w:rsidRPr="003F0BDD">
        <w:rPr>
          <w:rFonts w:ascii="Sylfaen" w:hAnsi="Sylfaen" w:cs="Sylfaen"/>
          <w:sz w:val="22"/>
          <w:szCs w:val="22"/>
          <w:lang w:val="ka-GE"/>
        </w:rPr>
        <w:t xml:space="preserve">საყოველთაო ჯანდაცვის პროგრამის ფარგლებში გადაუდებელი და გეგმიური სტაციონარული მომსახურების ანაზღაურება ხდება </w:t>
      </w:r>
      <w:r w:rsidR="00A15A8E">
        <w:rPr>
          <w:rFonts w:ascii="Sylfaen" w:hAnsi="Sylfaen" w:cs="Sylfaen"/>
          <w:sz w:val="22"/>
          <w:szCs w:val="22"/>
          <w:lang w:val="ka-GE"/>
        </w:rPr>
        <w:t>შემთხვევაზე დაფუძნებული</w:t>
      </w:r>
      <w:r w:rsidRPr="003F0BDD">
        <w:rPr>
          <w:rFonts w:ascii="Sylfaen" w:hAnsi="Sylfaen" w:cs="Sylfaen"/>
          <w:sz w:val="22"/>
          <w:szCs w:val="22"/>
          <w:lang w:val="ka-GE"/>
        </w:rPr>
        <w:t xml:space="preserve"> (</w:t>
      </w:r>
      <w:r w:rsidR="00A15A8E" w:rsidRPr="004F15BC">
        <w:rPr>
          <w:rFonts w:ascii="Sylfaen" w:hAnsi="Sylfaen" w:cs="Sylfaen"/>
          <w:sz w:val="22"/>
          <w:szCs w:val="22"/>
          <w:lang w:val="ka-GE"/>
        </w:rPr>
        <w:t>case</w:t>
      </w:r>
      <w:r w:rsidRPr="004F15BC">
        <w:rPr>
          <w:sz w:val="22"/>
          <w:szCs w:val="22"/>
          <w:lang w:val="ka-GE"/>
        </w:rPr>
        <w:t>-</w:t>
      </w:r>
      <w:r w:rsidR="00A15A8E" w:rsidRPr="004F15BC">
        <w:rPr>
          <w:sz w:val="22"/>
          <w:szCs w:val="22"/>
          <w:lang w:val="ka-GE"/>
        </w:rPr>
        <w:t>based</w:t>
      </w:r>
      <w:r w:rsidRPr="004F15BC">
        <w:rPr>
          <w:rFonts w:ascii="Sylfaen" w:hAnsi="Sylfaen" w:cs="Sylfaen"/>
          <w:sz w:val="22"/>
          <w:szCs w:val="22"/>
          <w:lang w:val="ka-GE"/>
        </w:rPr>
        <w:t>)</w:t>
      </w:r>
      <w:r w:rsidR="00A15A8E">
        <w:rPr>
          <w:rFonts w:ascii="Sylfaen" w:hAnsi="Sylfaen" w:cs="Sylfaen"/>
          <w:sz w:val="22"/>
          <w:szCs w:val="22"/>
          <w:lang w:val="ka-GE"/>
        </w:rPr>
        <w:t xml:space="preserve"> / გაწეული მომსახურების (</w:t>
      </w:r>
      <w:r w:rsidR="00A15A8E" w:rsidRPr="004F15BC">
        <w:rPr>
          <w:rFonts w:ascii="Sylfaen" w:hAnsi="Sylfaen" w:cs="Sylfaen"/>
          <w:sz w:val="22"/>
          <w:szCs w:val="22"/>
          <w:lang w:val="ka-GE"/>
        </w:rPr>
        <w:t>fee-for-services)</w:t>
      </w:r>
      <w:r w:rsidRPr="004F15BC">
        <w:rPr>
          <w:rFonts w:ascii="Sylfaen" w:hAnsi="Sylfaen" w:cs="Sylfaen"/>
          <w:sz w:val="22"/>
          <w:szCs w:val="22"/>
          <w:lang w:val="ka-GE"/>
        </w:rPr>
        <w:t xml:space="preserve"> </w:t>
      </w:r>
      <w:r w:rsidR="00A15A8E">
        <w:rPr>
          <w:rFonts w:ascii="Sylfaen" w:hAnsi="Sylfaen" w:cs="Sylfaen"/>
          <w:sz w:val="22"/>
          <w:szCs w:val="22"/>
          <w:lang w:val="ka-GE"/>
        </w:rPr>
        <w:t xml:space="preserve">მეთოდის </w:t>
      </w:r>
      <w:r w:rsidRPr="003F0BDD">
        <w:rPr>
          <w:rFonts w:ascii="Sylfaen" w:hAnsi="Sylfaen" w:cs="Sylfaen"/>
          <w:sz w:val="22"/>
          <w:szCs w:val="22"/>
          <w:lang w:val="ka-GE"/>
        </w:rPr>
        <w:t xml:space="preserve">მიხედვით </w:t>
      </w:r>
      <w:r w:rsidR="00A914E3" w:rsidRPr="003F0BDD">
        <w:rPr>
          <w:rFonts w:ascii="Sylfaen" w:hAnsi="Sylfaen" w:cs="Sylfaen"/>
          <w:sz w:val="22"/>
          <w:szCs w:val="22"/>
          <w:lang w:val="ka-GE"/>
        </w:rPr>
        <w:t>განსხვავებული მოცულობის</w:t>
      </w:r>
      <w:r w:rsidR="00A914E3" w:rsidRPr="004F15BC">
        <w:rPr>
          <w:rFonts w:ascii="Sylfaen" w:hAnsi="Sylfaen" w:cs="Sylfaen"/>
          <w:sz w:val="22"/>
          <w:szCs w:val="22"/>
          <w:lang w:val="ka-GE"/>
        </w:rPr>
        <w:t xml:space="preserve"> </w:t>
      </w:r>
      <w:r w:rsidR="00B551F9" w:rsidRPr="003F0BDD">
        <w:rPr>
          <w:rFonts w:ascii="Sylfaen" w:hAnsi="Sylfaen" w:cs="Sylfaen"/>
          <w:sz w:val="22"/>
          <w:szCs w:val="22"/>
          <w:lang w:val="ka-GE"/>
        </w:rPr>
        <w:t>თ</w:t>
      </w:r>
      <w:r w:rsidRPr="003F0BDD">
        <w:rPr>
          <w:rFonts w:ascii="Sylfaen" w:hAnsi="Sylfaen" w:cs="Sylfaen"/>
          <w:sz w:val="22"/>
          <w:szCs w:val="22"/>
          <w:lang w:val="ka-GE"/>
        </w:rPr>
        <w:t xml:space="preserve">ანაგადახდებით სხვადასხვა ბენეფიციართა ჯგუფებისთვის. </w:t>
      </w:r>
    </w:p>
    <w:p w14:paraId="4ECFB5C7" w14:textId="3D4BB19A" w:rsidR="00B551F9" w:rsidRPr="003F0BDD" w:rsidRDefault="00B551F9" w:rsidP="00A15A8E">
      <w:pPr>
        <w:keepNext/>
        <w:tabs>
          <w:tab w:val="left" w:pos="2410"/>
          <w:tab w:val="left" w:pos="9072"/>
        </w:tabs>
        <w:spacing w:line="360" w:lineRule="auto"/>
        <w:ind w:firstLine="720"/>
        <w:jc w:val="both"/>
        <w:rPr>
          <w:rFonts w:ascii="Sylfaen" w:eastAsiaTheme="minorEastAsia" w:hAnsi="Sylfaen" w:cs="Sylfaen"/>
          <w:sz w:val="22"/>
          <w:szCs w:val="22"/>
          <w:lang w:val="ka-GE"/>
        </w:rPr>
      </w:pPr>
      <w:r w:rsidRPr="003F0BDD">
        <w:rPr>
          <w:rFonts w:ascii="Sylfaen" w:hAnsi="Sylfaen" w:cs="Sylfaen"/>
          <w:sz w:val="22"/>
          <w:szCs w:val="22"/>
          <w:lang w:val="ka-GE"/>
        </w:rPr>
        <w:t>გ</w:t>
      </w:r>
      <w:r w:rsidR="00605F2C" w:rsidRPr="003F0BDD">
        <w:rPr>
          <w:rFonts w:ascii="Sylfaen" w:hAnsi="Sylfaen" w:cs="Sylfaen"/>
          <w:sz w:val="22"/>
          <w:szCs w:val="22"/>
          <w:lang w:val="ka-GE"/>
        </w:rPr>
        <w:t xml:space="preserve">აწეული </w:t>
      </w:r>
      <w:r w:rsidRPr="003F0BDD">
        <w:rPr>
          <w:rFonts w:ascii="Sylfaen" w:hAnsi="Sylfaen" w:cs="Sylfaen"/>
          <w:sz w:val="22"/>
          <w:szCs w:val="22"/>
          <w:lang w:val="ka-GE"/>
        </w:rPr>
        <w:t xml:space="preserve"> მ</w:t>
      </w:r>
      <w:r w:rsidR="00605F2C" w:rsidRPr="003F0BDD">
        <w:rPr>
          <w:rFonts w:ascii="Sylfaen" w:hAnsi="Sylfaen" w:cs="Sylfaen"/>
          <w:sz w:val="22"/>
          <w:szCs w:val="22"/>
          <w:lang w:val="ka-GE"/>
        </w:rPr>
        <w:t>ომსახ</w:t>
      </w:r>
      <w:r w:rsidR="0016214E" w:rsidRPr="003F0BDD">
        <w:rPr>
          <w:rFonts w:ascii="Sylfaen" w:hAnsi="Sylfaen" w:cs="Sylfaen"/>
          <w:sz w:val="22"/>
          <w:szCs w:val="22"/>
          <w:lang w:val="ka-GE"/>
        </w:rPr>
        <w:t>უ</w:t>
      </w:r>
      <w:r w:rsidRPr="003F0BDD">
        <w:rPr>
          <w:rFonts w:ascii="Sylfaen" w:hAnsi="Sylfaen" w:cs="Sylfaen"/>
          <w:sz w:val="22"/>
          <w:szCs w:val="22"/>
          <w:lang w:val="ka-GE"/>
        </w:rPr>
        <w:t>რების მიხედვით ანაზღაურების მეთოდის ერთ</w:t>
      </w:r>
      <w:r w:rsidR="000D2BCC" w:rsidRPr="003F0BDD">
        <w:rPr>
          <w:rFonts w:ascii="Sylfaen" w:hAnsi="Sylfaen" w:cs="Sylfaen"/>
          <w:sz w:val="22"/>
          <w:szCs w:val="22"/>
          <w:lang w:val="ka-GE"/>
        </w:rPr>
        <w:t>-ერთ გამოწვევას წარმოადგენს ჭარ</w:t>
      </w:r>
      <w:r w:rsidRPr="003F0BDD">
        <w:rPr>
          <w:rFonts w:ascii="Sylfaen" w:hAnsi="Sylfaen" w:cs="Sylfaen"/>
          <w:sz w:val="22"/>
          <w:szCs w:val="22"/>
          <w:lang w:val="ka-GE"/>
        </w:rPr>
        <w:t xml:space="preserve">ბი სერვისების მოხმარება და სამედიცინო პერსონალის </w:t>
      </w:r>
      <w:r w:rsidR="00870984" w:rsidRPr="003F0BDD">
        <w:rPr>
          <w:rFonts w:ascii="Sylfaen" w:eastAsiaTheme="minorEastAsia" w:hAnsi="Sylfaen" w:cs="Sylfaen"/>
          <w:sz w:val="22"/>
          <w:szCs w:val="22"/>
          <w:lang w:val="ka-GE"/>
        </w:rPr>
        <w:t>ფინანსური</w:t>
      </w:r>
      <w:r w:rsidR="000D2BCC" w:rsidRPr="003F0BDD">
        <w:rPr>
          <w:rFonts w:ascii="Sylfaen" w:eastAsiaTheme="minorEastAsia" w:hAnsi="Sylfaen" w:cs="Sylfaen"/>
          <w:sz w:val="22"/>
          <w:szCs w:val="22"/>
          <w:lang w:val="ka-GE"/>
        </w:rPr>
        <w:t xml:space="preserve"> </w:t>
      </w:r>
      <w:r w:rsidR="00870984" w:rsidRPr="003F0BDD">
        <w:rPr>
          <w:rFonts w:ascii="Sylfaen" w:eastAsiaTheme="minorEastAsia" w:hAnsi="Sylfaen" w:cs="Sylfaen"/>
          <w:sz w:val="22"/>
          <w:szCs w:val="22"/>
          <w:lang w:val="ka-GE"/>
        </w:rPr>
        <w:t>საშუალებების</w:t>
      </w:r>
      <w:r w:rsidR="000D2BCC" w:rsidRPr="003F0BDD">
        <w:rPr>
          <w:rFonts w:ascii="Sylfaen" w:eastAsiaTheme="minorEastAsia" w:hAnsi="Sylfaen" w:cs="Sylfaen"/>
          <w:sz w:val="22"/>
          <w:szCs w:val="22"/>
          <w:lang w:val="ka-GE"/>
        </w:rPr>
        <w:t xml:space="preserve"> </w:t>
      </w:r>
      <w:r w:rsidR="00870984" w:rsidRPr="003F0BDD">
        <w:rPr>
          <w:rFonts w:ascii="Sylfaen" w:eastAsiaTheme="minorEastAsia" w:hAnsi="Sylfaen" w:cs="Sylfaen"/>
          <w:sz w:val="22"/>
          <w:szCs w:val="22"/>
          <w:lang w:val="ka-GE"/>
        </w:rPr>
        <w:t>ეფექტური</w:t>
      </w:r>
      <w:r w:rsidR="000D2BCC" w:rsidRPr="003F0BDD">
        <w:rPr>
          <w:rFonts w:ascii="Sylfaen" w:eastAsiaTheme="minorEastAsia" w:hAnsi="Sylfaen" w:cs="Sylfaen"/>
          <w:sz w:val="22"/>
          <w:szCs w:val="22"/>
          <w:lang w:val="ka-GE"/>
        </w:rPr>
        <w:t xml:space="preserve"> </w:t>
      </w:r>
      <w:r w:rsidR="00870984" w:rsidRPr="003F0BDD">
        <w:rPr>
          <w:rFonts w:ascii="Sylfaen" w:eastAsiaTheme="minorEastAsia" w:hAnsi="Sylfaen" w:cs="Sylfaen"/>
          <w:sz w:val="22"/>
          <w:szCs w:val="22"/>
          <w:lang w:val="ka-GE"/>
        </w:rPr>
        <w:t>გამოყენებით</w:t>
      </w:r>
      <w:r w:rsidR="000D2BCC" w:rsidRPr="003F0BDD">
        <w:rPr>
          <w:rFonts w:ascii="Sylfaen" w:eastAsiaTheme="minorEastAsia" w:hAnsi="Sylfaen" w:cs="Sylfaen"/>
          <w:sz w:val="22"/>
          <w:szCs w:val="22"/>
          <w:lang w:val="ka-GE"/>
        </w:rPr>
        <w:t xml:space="preserve"> </w:t>
      </w:r>
      <w:r w:rsidRPr="003F0BDD">
        <w:rPr>
          <w:rFonts w:ascii="Sylfaen" w:eastAsiaTheme="minorEastAsia" w:hAnsi="Sylfaen" w:cs="Sylfaen"/>
          <w:sz w:val="22"/>
          <w:szCs w:val="22"/>
          <w:lang w:val="ka-GE"/>
        </w:rPr>
        <w:t>ნაკლები</w:t>
      </w:r>
      <w:r w:rsidR="000D2BCC" w:rsidRPr="003F0BDD">
        <w:rPr>
          <w:rFonts w:ascii="Sylfaen" w:eastAsiaTheme="minorEastAsia" w:hAnsi="Sylfaen" w:cs="Sylfaen"/>
          <w:sz w:val="22"/>
          <w:szCs w:val="22"/>
          <w:lang w:val="ka-GE"/>
        </w:rPr>
        <w:t xml:space="preserve"> </w:t>
      </w:r>
      <w:r w:rsidR="00870984" w:rsidRPr="003F0BDD">
        <w:rPr>
          <w:rFonts w:ascii="Sylfaen" w:eastAsiaTheme="minorEastAsia" w:hAnsi="Sylfaen" w:cs="Sylfaen"/>
          <w:sz w:val="22"/>
          <w:szCs w:val="22"/>
          <w:lang w:val="ka-GE"/>
        </w:rPr>
        <w:t>დაინტერესებ</w:t>
      </w:r>
      <w:r w:rsidRPr="003F0BDD">
        <w:rPr>
          <w:rFonts w:ascii="Sylfaen" w:eastAsiaTheme="minorEastAsia" w:hAnsi="Sylfaen" w:cs="Sylfaen"/>
          <w:sz w:val="22"/>
          <w:szCs w:val="22"/>
          <w:lang w:val="ka-GE"/>
        </w:rPr>
        <w:t xml:space="preserve">ა. ეფექტიანობა კი, როგორც ცნობილია, ხარისხის </w:t>
      </w:r>
      <w:r w:rsidR="000D2BCC" w:rsidRPr="003F0BDD">
        <w:rPr>
          <w:rFonts w:ascii="Sylfaen" w:eastAsiaTheme="minorEastAsia" w:hAnsi="Sylfaen" w:cs="Sylfaen"/>
          <w:sz w:val="22"/>
          <w:szCs w:val="22"/>
          <w:lang w:val="ka-GE"/>
        </w:rPr>
        <w:t>ერთ</w:t>
      </w:r>
      <w:r w:rsidRPr="003F0BDD">
        <w:rPr>
          <w:rFonts w:ascii="Sylfaen" w:eastAsiaTheme="minorEastAsia" w:hAnsi="Sylfaen" w:cs="Sylfaen"/>
          <w:sz w:val="22"/>
          <w:szCs w:val="22"/>
          <w:lang w:val="ka-GE"/>
        </w:rPr>
        <w:t>-</w:t>
      </w:r>
      <w:r w:rsidR="000D2BCC" w:rsidRPr="003F0BDD">
        <w:rPr>
          <w:rFonts w:ascii="Sylfaen" w:eastAsiaTheme="minorEastAsia" w:hAnsi="Sylfaen" w:cs="Sylfaen"/>
          <w:sz w:val="22"/>
          <w:szCs w:val="22"/>
          <w:lang w:val="ka-GE"/>
        </w:rPr>
        <w:t>ერთ</w:t>
      </w:r>
      <w:r w:rsidRPr="003F0BDD">
        <w:rPr>
          <w:rFonts w:ascii="Sylfaen" w:eastAsiaTheme="minorEastAsia" w:hAnsi="Sylfaen" w:cs="Sylfaen"/>
          <w:sz w:val="22"/>
          <w:szCs w:val="22"/>
          <w:lang w:val="ka-GE"/>
        </w:rPr>
        <w:t xml:space="preserve"> მნიშვნელოვან მდგენელს წარმოადგენს.</w:t>
      </w:r>
    </w:p>
    <w:p w14:paraId="117D7574" w14:textId="2ED03266" w:rsidR="00B551F9" w:rsidRPr="003F0BDD" w:rsidRDefault="00B551F9" w:rsidP="00A15A8E">
      <w:pPr>
        <w:keepNext/>
        <w:tabs>
          <w:tab w:val="left" w:pos="2410"/>
          <w:tab w:val="left" w:pos="9072"/>
        </w:tabs>
        <w:spacing w:line="360" w:lineRule="auto"/>
        <w:ind w:firstLine="720"/>
        <w:jc w:val="both"/>
        <w:rPr>
          <w:rFonts w:ascii="Sylfaen" w:hAnsi="Sylfaen" w:cs="Sylfaen"/>
          <w:sz w:val="22"/>
          <w:szCs w:val="22"/>
          <w:lang w:val="ka-GE"/>
        </w:rPr>
      </w:pPr>
      <w:r w:rsidRPr="003F0BDD">
        <w:rPr>
          <w:rFonts w:ascii="Sylfaen" w:hAnsi="Sylfaen" w:cs="Sylfaen"/>
          <w:sz w:val="22"/>
          <w:szCs w:val="22"/>
          <w:lang w:val="ka-GE"/>
        </w:rPr>
        <w:t>რაც შეეხება მომსახურების ღირებ</w:t>
      </w:r>
      <w:r w:rsidR="000D2BCC" w:rsidRPr="003F0BDD">
        <w:rPr>
          <w:rFonts w:ascii="Sylfaen" w:hAnsi="Sylfaen" w:cs="Sylfaen"/>
          <w:sz w:val="22"/>
          <w:szCs w:val="22"/>
          <w:lang w:val="ka-GE"/>
        </w:rPr>
        <w:t xml:space="preserve">ულებას, გადაუდებელი ჰოსპიტალური </w:t>
      </w:r>
      <w:r w:rsidR="0016214E" w:rsidRPr="003F0BDD">
        <w:rPr>
          <w:rFonts w:ascii="Sylfaen" w:hAnsi="Sylfaen" w:cs="Sylfaen"/>
          <w:sz w:val="22"/>
          <w:szCs w:val="22"/>
          <w:lang w:val="ka-GE"/>
        </w:rPr>
        <w:t>სერვისებისთვის საქართველოს</w:t>
      </w:r>
      <w:r w:rsidRPr="003F0BDD">
        <w:rPr>
          <w:rFonts w:ascii="Sylfaen" w:hAnsi="Sylfaen" w:cs="Sylfaen"/>
          <w:sz w:val="22"/>
          <w:szCs w:val="22"/>
          <w:lang w:val="ka-GE"/>
        </w:rPr>
        <w:t xml:space="preserve"> მიერ 2013 წელს განისაზღვრა ტარიფები. ხოლო გეგმიური ქირურგიული მომსახურებისთვის, 2013 წლის ივლისში პროგრამაში მონაწილე დაწესებულებებს ეთხოვათ სერვისების საკუთარი ღირებულებების დაფიქსირება</w:t>
      </w:r>
      <w:r w:rsidR="00A15A8E">
        <w:rPr>
          <w:rFonts w:ascii="Sylfaen" w:hAnsi="Sylfaen" w:cs="Sylfaen"/>
          <w:sz w:val="22"/>
          <w:szCs w:val="22"/>
        </w:rPr>
        <w:t xml:space="preserve"> </w:t>
      </w:r>
      <w:r w:rsidR="00A15A8E">
        <w:rPr>
          <w:rFonts w:ascii="Sylfaen" w:hAnsi="Sylfaen" w:cs="Sylfaen"/>
          <w:sz w:val="22"/>
          <w:szCs w:val="22"/>
          <w:lang w:val="ka-GE"/>
        </w:rPr>
        <w:t>ელექტრონულ მონაცემთა ბაზაში, რომლის ოდენობა არ უნდა ყოფილიყო სადაზღვევო კომპანიებთან სათანამშრომლო ფასებიდან ჯანმრთელობის დაზღვევის სახელმწიფო პროგრამის ფარგ</w:t>
      </w:r>
      <w:r w:rsidR="00243BA7">
        <w:rPr>
          <w:rFonts w:ascii="Sylfaen" w:hAnsi="Sylfaen" w:cs="Sylfaen"/>
          <w:sz w:val="22"/>
          <w:szCs w:val="22"/>
          <w:lang w:val="ka-GE"/>
        </w:rPr>
        <w:t>ლე</w:t>
      </w:r>
      <w:r w:rsidR="00A15A8E">
        <w:rPr>
          <w:rFonts w:ascii="Sylfaen" w:hAnsi="Sylfaen" w:cs="Sylfaen"/>
          <w:sz w:val="22"/>
          <w:szCs w:val="22"/>
          <w:lang w:val="ka-GE"/>
        </w:rPr>
        <w:t>ბში</w:t>
      </w:r>
      <w:r w:rsidR="00243BA7">
        <w:rPr>
          <w:rFonts w:ascii="Sylfaen" w:hAnsi="Sylfaen" w:cs="Sylfaen"/>
          <w:sz w:val="22"/>
          <w:szCs w:val="22"/>
          <w:lang w:val="ka-GE"/>
        </w:rPr>
        <w:t xml:space="preserve"> 10%-იანი ვარირების საშუალებით. სწორედ აღნიშნული ღირებულებებით </w:t>
      </w:r>
      <w:r w:rsidR="00CC143E">
        <w:rPr>
          <w:rFonts w:ascii="Sylfaen" w:hAnsi="Sylfaen" w:cs="Sylfaen"/>
          <w:sz w:val="22"/>
          <w:szCs w:val="22"/>
          <w:lang w:val="ka-GE"/>
        </w:rPr>
        <w:t>ოპერირებს საყოველთაო ჯანდაცვის პროგრამა</w:t>
      </w:r>
      <w:r w:rsidR="00243BA7">
        <w:rPr>
          <w:rFonts w:ascii="Sylfaen" w:hAnsi="Sylfaen" w:cs="Sylfaen"/>
          <w:sz w:val="22"/>
          <w:szCs w:val="22"/>
          <w:lang w:val="ka-GE"/>
        </w:rPr>
        <w:t xml:space="preserve"> უკვე 6 წელია და</w:t>
      </w:r>
      <w:r w:rsidR="00CC143E">
        <w:rPr>
          <w:rFonts w:ascii="Sylfaen" w:hAnsi="Sylfaen" w:cs="Sylfaen"/>
          <w:sz w:val="22"/>
          <w:szCs w:val="22"/>
          <w:lang w:val="ka-GE"/>
        </w:rPr>
        <w:t xml:space="preserve"> აღნიშნული ფასები </w:t>
      </w:r>
      <w:r w:rsidRPr="003F0BDD">
        <w:rPr>
          <w:rFonts w:ascii="Sylfaen" w:hAnsi="Sylfaen" w:cs="Sylfaen"/>
          <w:sz w:val="22"/>
          <w:szCs w:val="22"/>
          <w:lang w:val="ka-GE"/>
        </w:rPr>
        <w:t xml:space="preserve">პრაქტიკულად არ შეცვლილა 2013 წლის შემდეგ. </w:t>
      </w:r>
    </w:p>
    <w:p w14:paraId="150F94AC" w14:textId="68D60E75" w:rsidR="00B551F9" w:rsidRPr="003F0BDD" w:rsidRDefault="00B551F9" w:rsidP="00A15A8E">
      <w:pPr>
        <w:keepNext/>
        <w:tabs>
          <w:tab w:val="left" w:pos="2410"/>
          <w:tab w:val="left" w:pos="9072"/>
        </w:tabs>
        <w:spacing w:line="360" w:lineRule="auto"/>
        <w:ind w:firstLine="720"/>
        <w:jc w:val="both"/>
        <w:rPr>
          <w:rFonts w:ascii="Sylfaen" w:hAnsi="Sylfaen" w:cs="Sylfaen"/>
          <w:sz w:val="22"/>
          <w:szCs w:val="22"/>
          <w:lang w:val="ka-GE"/>
        </w:rPr>
      </w:pPr>
      <w:r w:rsidRPr="003F0BDD">
        <w:rPr>
          <w:rFonts w:ascii="Sylfaen" w:hAnsi="Sylfaen" w:cs="Sylfaen"/>
          <w:sz w:val="22"/>
          <w:szCs w:val="22"/>
          <w:lang w:val="ka-GE"/>
        </w:rPr>
        <w:t>პროგრამის ამოქმედებიდან 6 წლის განმავლობაში, ყოველწლიურად იზრდება სამედიცინო ინფლაცია</w:t>
      </w:r>
      <w:r w:rsidR="00CC143E">
        <w:rPr>
          <w:rFonts w:ascii="Sylfaen" w:hAnsi="Sylfaen" w:cs="Sylfaen"/>
          <w:sz w:val="22"/>
          <w:szCs w:val="22"/>
          <w:lang w:val="ka-GE"/>
        </w:rPr>
        <w:t xml:space="preserve"> (</w:t>
      </w:r>
      <w:r w:rsidR="00CC143E">
        <w:rPr>
          <w:rFonts w:ascii="Sylfaen" w:hAnsi="Sylfaen" w:cs="Sylfaen"/>
          <w:sz w:val="22"/>
          <w:szCs w:val="22"/>
        </w:rPr>
        <w:t xml:space="preserve">2013  </w:t>
      </w:r>
      <w:r w:rsidR="00CC143E">
        <w:rPr>
          <w:rFonts w:ascii="Sylfaen" w:hAnsi="Sylfaen" w:cs="Sylfaen"/>
          <w:sz w:val="22"/>
          <w:szCs w:val="22"/>
          <w:lang w:val="ka-GE"/>
        </w:rPr>
        <w:t>წ. 1.5%, ხოლო 2017 წ. – 8.1%</w:t>
      </w:r>
      <w:r w:rsidR="00243BA7">
        <w:rPr>
          <w:rFonts w:ascii="Sylfaen" w:hAnsi="Sylfaen" w:cs="Sylfaen"/>
          <w:sz w:val="22"/>
          <w:szCs w:val="22"/>
          <w:lang w:val="ka-GE"/>
        </w:rPr>
        <w:t>)</w:t>
      </w:r>
      <w:r w:rsidR="00CC143E">
        <w:rPr>
          <w:rFonts w:ascii="Sylfaen" w:hAnsi="Sylfaen" w:cs="Sylfaen"/>
          <w:sz w:val="22"/>
          <w:szCs w:val="22"/>
          <w:lang w:val="ka-GE"/>
        </w:rPr>
        <w:t xml:space="preserve"> </w:t>
      </w:r>
      <w:r w:rsidR="00243BA7">
        <w:rPr>
          <w:rFonts w:ascii="Sylfaen" w:hAnsi="Sylfaen" w:cs="Sylfaen"/>
          <w:sz w:val="22"/>
          <w:szCs w:val="22"/>
          <w:lang w:val="ka-GE"/>
        </w:rPr>
        <w:t>(</w:t>
      </w:r>
      <w:r w:rsidR="00CC143E">
        <w:rPr>
          <w:rFonts w:ascii="Sylfaen" w:hAnsi="Sylfaen" w:cs="Sylfaen"/>
          <w:sz w:val="22"/>
          <w:szCs w:val="22"/>
          <w:lang w:val="ka-GE"/>
        </w:rPr>
        <w:t>საქსტატი</w:t>
      </w:r>
      <w:r w:rsidR="00243BA7">
        <w:rPr>
          <w:rFonts w:ascii="Sylfaen" w:hAnsi="Sylfaen" w:cs="Sylfaen"/>
          <w:sz w:val="22"/>
          <w:szCs w:val="22"/>
          <w:lang w:val="ka-GE"/>
        </w:rPr>
        <w:t>, 2019</w:t>
      </w:r>
      <w:r w:rsidR="00CC143E">
        <w:rPr>
          <w:rFonts w:ascii="Sylfaen" w:hAnsi="Sylfaen" w:cs="Sylfaen"/>
          <w:sz w:val="22"/>
          <w:szCs w:val="22"/>
          <w:lang w:val="ka-GE"/>
        </w:rPr>
        <w:t>)</w:t>
      </w:r>
      <w:r w:rsidRPr="003F0BDD">
        <w:rPr>
          <w:rFonts w:ascii="Sylfaen" w:hAnsi="Sylfaen" w:cs="Sylfaen"/>
          <w:sz w:val="22"/>
          <w:szCs w:val="22"/>
          <w:lang w:val="ka-GE"/>
        </w:rPr>
        <w:t xml:space="preserve">, </w:t>
      </w:r>
      <w:r w:rsidRPr="003F0BDD">
        <w:rPr>
          <w:rFonts w:ascii="Sylfaen" w:hAnsi="Sylfaen" w:cs="Sylfaen"/>
          <w:sz w:val="22"/>
          <w:szCs w:val="22"/>
          <w:lang w:val="ka-GE"/>
        </w:rPr>
        <w:lastRenderedPageBreak/>
        <w:t xml:space="preserve">განსაკუთრებით სამკურნალწამლო საშუალებებზე, რომელიც კერძო სექტორში განაპირობებს სამედიცინო მომსახურების ღირებულების ზრდას. </w:t>
      </w:r>
    </w:p>
    <w:p w14:paraId="11C74070" w14:textId="539966F8" w:rsidR="00F80B45" w:rsidRPr="003F0BDD" w:rsidRDefault="00B551F9" w:rsidP="00A15A8E">
      <w:pPr>
        <w:keepNext/>
        <w:tabs>
          <w:tab w:val="left" w:pos="2410"/>
          <w:tab w:val="left" w:pos="9072"/>
        </w:tabs>
        <w:spacing w:line="360" w:lineRule="auto"/>
        <w:ind w:firstLine="720"/>
        <w:jc w:val="both"/>
        <w:rPr>
          <w:rFonts w:ascii="Sylfaen" w:hAnsi="Sylfaen" w:cs="Sylfaen"/>
          <w:sz w:val="22"/>
          <w:szCs w:val="22"/>
          <w:lang w:val="ka-GE"/>
        </w:rPr>
      </w:pPr>
      <w:r w:rsidRPr="003F0BDD">
        <w:rPr>
          <w:rFonts w:ascii="Sylfaen" w:hAnsi="Sylfaen" w:cs="Sylfaen"/>
          <w:sz w:val="22"/>
          <w:szCs w:val="22"/>
          <w:lang w:val="ka-GE"/>
        </w:rPr>
        <w:t>ყოველივე ზემოაღნიშნულიდან გამომდინარე, სახელმწიფოს მიერ ანაზღაურებულ ს</w:t>
      </w:r>
      <w:r w:rsidR="00F34034" w:rsidRPr="003F0BDD">
        <w:rPr>
          <w:rFonts w:ascii="Sylfaen" w:hAnsi="Sylfaen" w:cs="Sylfaen"/>
          <w:sz w:val="22"/>
          <w:szCs w:val="22"/>
          <w:lang w:val="ka-GE"/>
        </w:rPr>
        <w:t>ერვისებზე პრაქტიკულად უცვლელი ტარიფები; შედეგებსა და გამოსავლებზე ნაკლებად ორიენტირებული ანაზღაურების მეთოდები; ხოლო მეორეს მხრივ, სამედიცინო და ფარმაცევტულ ბაზარზე  ფასების განუხრელი ზრდა, ბადებს საფუძვლიან ეჭვს  ს</w:t>
      </w:r>
      <w:r w:rsidR="0016214E" w:rsidRPr="003F0BDD">
        <w:rPr>
          <w:rFonts w:ascii="Sylfaen" w:hAnsi="Sylfaen" w:cs="Sylfaen"/>
          <w:sz w:val="22"/>
          <w:szCs w:val="22"/>
          <w:lang w:val="ka-GE"/>
        </w:rPr>
        <w:t>აყ</w:t>
      </w:r>
      <w:r w:rsidR="00F34034" w:rsidRPr="003F0BDD">
        <w:rPr>
          <w:rFonts w:ascii="Sylfaen" w:hAnsi="Sylfaen" w:cs="Sylfaen"/>
          <w:sz w:val="22"/>
          <w:szCs w:val="22"/>
          <w:lang w:val="ka-GE"/>
        </w:rPr>
        <w:t>ოველთაო ჯანდაცვი</w:t>
      </w:r>
      <w:r w:rsidR="005D708B" w:rsidRPr="003F0BDD">
        <w:rPr>
          <w:rFonts w:ascii="Sylfaen" w:hAnsi="Sylfaen" w:cs="Sylfaen"/>
          <w:sz w:val="22"/>
          <w:szCs w:val="22"/>
          <w:lang w:val="ka-GE"/>
        </w:rPr>
        <w:t xml:space="preserve">ს პროგრამის ფარგლებში გაწეული </w:t>
      </w:r>
      <w:r w:rsidR="00F34034" w:rsidRPr="003F0BDD">
        <w:rPr>
          <w:rFonts w:ascii="Sylfaen" w:hAnsi="Sylfaen" w:cs="Sylfaen"/>
          <w:sz w:val="22"/>
          <w:szCs w:val="22"/>
          <w:lang w:val="ka-GE"/>
        </w:rPr>
        <w:t>სერვისების ხარისხთან დაკავშირებით. სწორად აღნიშნულმა განაპირობა საკვლევი ჰიპო</w:t>
      </w:r>
      <w:r w:rsidR="0000415F" w:rsidRPr="003F0BDD">
        <w:rPr>
          <w:rFonts w:ascii="Sylfaen" w:hAnsi="Sylfaen" w:cs="Sylfaen"/>
          <w:sz w:val="22"/>
          <w:szCs w:val="22"/>
          <w:lang w:val="ka-GE"/>
        </w:rPr>
        <w:t>თ</w:t>
      </w:r>
      <w:r w:rsidR="00F34034" w:rsidRPr="003F0BDD">
        <w:rPr>
          <w:rFonts w:ascii="Sylfaen" w:hAnsi="Sylfaen" w:cs="Sylfaen"/>
          <w:sz w:val="22"/>
          <w:szCs w:val="22"/>
          <w:lang w:val="ka-GE"/>
        </w:rPr>
        <w:t>ეზის ჩამოყალიბება:</w:t>
      </w:r>
    </w:p>
    <w:p w14:paraId="23FFB3C6" w14:textId="77777777" w:rsidR="007B0D75" w:rsidRPr="003F0BDD" w:rsidRDefault="007B0D75" w:rsidP="00A15A8E">
      <w:pPr>
        <w:tabs>
          <w:tab w:val="left" w:pos="5535"/>
        </w:tabs>
        <w:spacing w:line="360" w:lineRule="auto"/>
        <w:ind w:firstLine="720"/>
        <w:rPr>
          <w:rFonts w:ascii="Sylfaen" w:hAnsi="Sylfaen"/>
          <w:b/>
          <w:sz w:val="22"/>
          <w:szCs w:val="22"/>
          <w:lang w:val="ka-GE"/>
        </w:rPr>
      </w:pPr>
      <w:r w:rsidRPr="003F0BDD">
        <w:rPr>
          <w:rFonts w:ascii="Sylfaen" w:hAnsi="Sylfaen"/>
          <w:b/>
          <w:sz w:val="22"/>
          <w:szCs w:val="22"/>
          <w:lang w:val="ka-GE"/>
        </w:rPr>
        <w:t xml:space="preserve">კვლევის ჰიპოთეზა  </w:t>
      </w:r>
    </w:p>
    <w:p w14:paraId="23A0776B" w14:textId="4B409C84" w:rsidR="0053341D" w:rsidRDefault="001C2685" w:rsidP="00243BA7">
      <w:pPr>
        <w:tabs>
          <w:tab w:val="left" w:pos="5535"/>
        </w:tabs>
        <w:spacing w:line="360" w:lineRule="auto"/>
        <w:ind w:firstLine="720"/>
        <w:jc w:val="both"/>
        <w:rPr>
          <w:rFonts w:ascii="Sylfaen" w:hAnsi="Sylfaen"/>
          <w:sz w:val="22"/>
          <w:szCs w:val="22"/>
          <w:lang w:val="ka-GE"/>
        </w:rPr>
      </w:pPr>
      <w:r w:rsidRPr="003F0BDD">
        <w:rPr>
          <w:rFonts w:ascii="Sylfaen" w:hAnsi="Sylfaen"/>
          <w:sz w:val="22"/>
          <w:szCs w:val="22"/>
          <w:lang w:val="ka-GE"/>
        </w:rPr>
        <w:t xml:space="preserve">საყოველთაო ჯანდაცვის პროგრამით გათვალისწინებული ჰოსპიტალური სერვისების დაფინანსების მეთოდები და ტარიფები ნაკლებად განაპირობებენ მაღალ ხარისხიანი სამედიცინო სერვისების მიწოდების მოტივაციას. </w:t>
      </w:r>
    </w:p>
    <w:p w14:paraId="08C14F4B" w14:textId="77777777" w:rsidR="00243BA7" w:rsidRPr="003F0BDD" w:rsidRDefault="00243BA7" w:rsidP="00243BA7">
      <w:pPr>
        <w:tabs>
          <w:tab w:val="left" w:pos="5535"/>
        </w:tabs>
        <w:spacing w:line="360" w:lineRule="auto"/>
        <w:ind w:firstLine="720"/>
        <w:jc w:val="both"/>
        <w:rPr>
          <w:rFonts w:ascii="Sylfaen" w:hAnsi="Sylfaen"/>
          <w:sz w:val="22"/>
          <w:szCs w:val="22"/>
          <w:lang w:val="ka-GE"/>
        </w:rPr>
      </w:pPr>
    </w:p>
    <w:p w14:paraId="0DBDF0AC" w14:textId="12157436" w:rsidR="004532F8" w:rsidRDefault="004532F8" w:rsidP="0033484E">
      <w:pPr>
        <w:pStyle w:val="Heading1"/>
        <w:rPr>
          <w:rFonts w:ascii="Sylfaen" w:hAnsi="Sylfaen" w:cs="Sylfaen"/>
        </w:rPr>
      </w:pPr>
      <w:bookmarkStart w:id="2" w:name="_Toc7024554"/>
      <w:r w:rsidRPr="0033484E">
        <w:rPr>
          <w:rFonts w:ascii="Sylfaen" w:hAnsi="Sylfaen" w:cs="Sylfaen"/>
        </w:rPr>
        <w:t>კვლევის</w:t>
      </w:r>
      <w:r w:rsidRPr="0033484E">
        <w:t xml:space="preserve"> </w:t>
      </w:r>
      <w:r w:rsidR="00B2396D" w:rsidRPr="0033484E">
        <w:rPr>
          <w:rFonts w:ascii="Sylfaen" w:hAnsi="Sylfaen" w:cs="Sylfaen"/>
        </w:rPr>
        <w:t>მიზნები</w:t>
      </w:r>
      <w:r w:rsidR="00B2396D" w:rsidRPr="0033484E">
        <w:t xml:space="preserve"> </w:t>
      </w:r>
      <w:r w:rsidR="00B2396D" w:rsidRPr="0033484E">
        <w:rPr>
          <w:rFonts w:ascii="Sylfaen" w:hAnsi="Sylfaen" w:cs="Sylfaen"/>
        </w:rPr>
        <w:t>და</w:t>
      </w:r>
      <w:r w:rsidR="00B2396D" w:rsidRPr="0033484E">
        <w:t xml:space="preserve"> </w:t>
      </w:r>
      <w:r w:rsidR="00B2396D" w:rsidRPr="0033484E">
        <w:rPr>
          <w:rFonts w:ascii="Sylfaen" w:hAnsi="Sylfaen" w:cs="Sylfaen"/>
        </w:rPr>
        <w:t>ამოცანები</w:t>
      </w:r>
      <w:bookmarkEnd w:id="2"/>
    </w:p>
    <w:p w14:paraId="5C17E700" w14:textId="77777777" w:rsidR="0033484E" w:rsidRPr="0033484E" w:rsidRDefault="0033484E" w:rsidP="0033484E"/>
    <w:p w14:paraId="0CB399AA" w14:textId="2E80EB4E" w:rsidR="000D2BCC" w:rsidRPr="003F0BDD" w:rsidRDefault="004532F8" w:rsidP="00243BA7">
      <w:pPr>
        <w:tabs>
          <w:tab w:val="left" w:pos="5535"/>
        </w:tabs>
        <w:spacing w:line="360" w:lineRule="auto"/>
        <w:ind w:left="57" w:firstLine="720"/>
        <w:jc w:val="both"/>
        <w:rPr>
          <w:rFonts w:ascii="Sylfaen" w:hAnsi="Sylfaen"/>
          <w:sz w:val="22"/>
          <w:szCs w:val="22"/>
          <w:lang w:val="ka-GE"/>
        </w:rPr>
      </w:pPr>
      <w:r w:rsidRPr="003F0BDD">
        <w:rPr>
          <w:rFonts w:ascii="Sylfaen" w:hAnsi="Sylfaen"/>
          <w:sz w:val="22"/>
          <w:szCs w:val="22"/>
          <w:lang w:val="ka-GE"/>
        </w:rPr>
        <w:t xml:space="preserve">კვლევის მიზანია </w:t>
      </w:r>
      <w:r w:rsidR="009530E0" w:rsidRPr="003F0BDD">
        <w:rPr>
          <w:rFonts w:ascii="Sylfaen" w:hAnsi="Sylfaen"/>
          <w:sz w:val="22"/>
          <w:szCs w:val="22"/>
          <w:lang w:val="ka-GE"/>
        </w:rPr>
        <w:t>ჯანდაცვის მენეჯერების</w:t>
      </w:r>
      <w:r w:rsidR="004611F2">
        <w:rPr>
          <w:rFonts w:ascii="Sylfaen" w:hAnsi="Sylfaen"/>
          <w:sz w:val="22"/>
          <w:szCs w:val="22"/>
          <w:lang w:val="ka-GE"/>
        </w:rPr>
        <w:t>,</w:t>
      </w:r>
      <w:r w:rsidR="009530E0" w:rsidRPr="003F0BDD">
        <w:rPr>
          <w:rFonts w:ascii="Sylfaen" w:hAnsi="Sylfaen"/>
          <w:sz w:val="22"/>
          <w:szCs w:val="22"/>
          <w:lang w:val="ka-GE"/>
        </w:rPr>
        <w:t xml:space="preserve"> </w:t>
      </w:r>
      <w:r w:rsidR="005106B1" w:rsidRPr="003F0BDD">
        <w:rPr>
          <w:rFonts w:ascii="Sylfaen" w:hAnsi="Sylfaen"/>
          <w:sz w:val="22"/>
          <w:szCs w:val="22"/>
          <w:lang w:val="ka-GE"/>
        </w:rPr>
        <w:t xml:space="preserve">სამედიცინო პერსონალის </w:t>
      </w:r>
      <w:r w:rsidR="004611F2">
        <w:rPr>
          <w:rFonts w:ascii="Sylfaen" w:hAnsi="Sylfaen"/>
          <w:sz w:val="22"/>
          <w:szCs w:val="22"/>
          <w:lang w:val="ka-GE"/>
        </w:rPr>
        <w:t xml:space="preserve">და ექსპერტების მოსაზრებების შესწავლით, </w:t>
      </w:r>
      <w:r w:rsidR="004611F2" w:rsidRPr="003F0BDD">
        <w:rPr>
          <w:rFonts w:ascii="Sylfaen" w:hAnsi="Sylfaen"/>
          <w:sz w:val="22"/>
          <w:szCs w:val="22"/>
          <w:lang w:val="ka-GE"/>
        </w:rPr>
        <w:t>საყოველთაო ჯანდაცვის პროგრამით გათვალისწინებული ჰოსპიტალური სერვისების დაფინანსების მეთოდებ</w:t>
      </w:r>
      <w:r w:rsidR="00395AA0">
        <w:rPr>
          <w:rFonts w:ascii="Sylfaen" w:hAnsi="Sylfaen"/>
          <w:sz w:val="22"/>
          <w:szCs w:val="22"/>
          <w:lang w:val="ka-GE"/>
        </w:rPr>
        <w:t>ს</w:t>
      </w:r>
      <w:r w:rsidR="00441C2B">
        <w:rPr>
          <w:rFonts w:ascii="Sylfaen" w:hAnsi="Sylfaen"/>
          <w:sz w:val="22"/>
          <w:szCs w:val="22"/>
          <w:lang w:val="ka-GE"/>
        </w:rPr>
        <w:t>, პროგრამით განსაზღვრულ ჰოსპიტალურ სერვისებზე ტარიფებსა</w:t>
      </w:r>
      <w:r w:rsidR="004611F2" w:rsidRPr="003F0BDD">
        <w:rPr>
          <w:rFonts w:ascii="Sylfaen" w:hAnsi="Sylfaen"/>
          <w:sz w:val="22"/>
          <w:szCs w:val="22"/>
          <w:lang w:val="ka-GE"/>
        </w:rPr>
        <w:t xml:space="preserve"> და საავადმყოფოებ</w:t>
      </w:r>
      <w:r w:rsidR="004611F2">
        <w:rPr>
          <w:rFonts w:ascii="Sylfaen" w:hAnsi="Sylfaen"/>
          <w:sz w:val="22"/>
          <w:szCs w:val="22"/>
          <w:lang w:val="ka-GE"/>
        </w:rPr>
        <w:t>ში მაღალხარისხიანი სერვისების მიწოდების მოტივაციას შორის კავშირის შეფასება</w:t>
      </w:r>
      <w:r w:rsidR="004611F2" w:rsidRPr="003F0BDD">
        <w:rPr>
          <w:rFonts w:ascii="Sylfaen" w:hAnsi="Sylfaen"/>
          <w:sz w:val="22"/>
          <w:szCs w:val="22"/>
          <w:lang w:val="ka-GE"/>
        </w:rPr>
        <w:t>.</w:t>
      </w:r>
    </w:p>
    <w:p w14:paraId="596F56EB" w14:textId="54E4FDB2" w:rsidR="0053341D" w:rsidRPr="00243BA7" w:rsidRDefault="0053341D" w:rsidP="00243BA7">
      <w:pPr>
        <w:tabs>
          <w:tab w:val="left" w:pos="5535"/>
        </w:tabs>
        <w:spacing w:line="360" w:lineRule="auto"/>
        <w:ind w:left="57" w:firstLine="720"/>
        <w:jc w:val="both"/>
        <w:rPr>
          <w:rFonts w:ascii="Sylfaen" w:hAnsi="Sylfaen"/>
          <w:sz w:val="22"/>
          <w:szCs w:val="22"/>
          <w:lang w:val="ka-GE"/>
        </w:rPr>
      </w:pPr>
      <w:r w:rsidRPr="00243BA7">
        <w:rPr>
          <w:rFonts w:ascii="Sylfaen" w:hAnsi="Sylfaen" w:cs="Sylfaen"/>
          <w:color w:val="222222"/>
          <w:sz w:val="22"/>
          <w:szCs w:val="22"/>
          <w:shd w:val="clear" w:color="auto" w:fill="FFFFFF"/>
          <w:lang w:val="ka-GE"/>
        </w:rPr>
        <w:t>დასახული მიზნის მისაღწევა</w:t>
      </w:r>
      <w:r w:rsidR="00AC7FE5" w:rsidRPr="00243BA7">
        <w:rPr>
          <w:rFonts w:ascii="Sylfaen" w:hAnsi="Sylfaen" w:cs="Sylfaen"/>
          <w:color w:val="222222"/>
          <w:sz w:val="22"/>
          <w:szCs w:val="22"/>
          <w:shd w:val="clear" w:color="auto" w:fill="FFFFFF"/>
          <w:lang w:val="ka-GE"/>
        </w:rPr>
        <w:t>დ დაგეგმილია შემდეგი ამოცანები :</w:t>
      </w:r>
    </w:p>
    <w:p w14:paraId="1F66555B" w14:textId="6B019CB1" w:rsidR="0053341D" w:rsidRPr="003F0BDD" w:rsidRDefault="00AC7FE5" w:rsidP="0053341D">
      <w:pPr>
        <w:pStyle w:val="ListParagraph"/>
        <w:keepNext/>
        <w:numPr>
          <w:ilvl w:val="0"/>
          <w:numId w:val="2"/>
        </w:numPr>
        <w:tabs>
          <w:tab w:val="left" w:pos="2410"/>
          <w:tab w:val="left" w:pos="9072"/>
        </w:tabs>
        <w:spacing w:before="120" w:after="240" w:line="360" w:lineRule="auto"/>
        <w:jc w:val="both"/>
        <w:rPr>
          <w:rFonts w:ascii="Sylfaen" w:hAnsi="Sylfaen" w:cs="Sylfaen"/>
          <w:color w:val="222222"/>
          <w:sz w:val="22"/>
          <w:szCs w:val="22"/>
          <w:shd w:val="clear" w:color="auto" w:fill="FFFFFF"/>
        </w:rPr>
      </w:pPr>
      <w:r w:rsidRPr="003F0BDD">
        <w:rPr>
          <w:rFonts w:ascii="Sylfaen" w:hAnsi="Sylfaen" w:cs="Sylfaen"/>
          <w:color w:val="222222"/>
          <w:sz w:val="22"/>
          <w:szCs w:val="22"/>
          <w:shd w:val="clear" w:color="auto" w:fill="FFFFFF"/>
          <w:lang w:val="ka-GE"/>
        </w:rPr>
        <w:t>ლიტერატურული ა</w:t>
      </w:r>
      <w:r w:rsidR="0053341D" w:rsidRPr="003F0BDD">
        <w:rPr>
          <w:rFonts w:ascii="Sylfaen" w:hAnsi="Sylfaen" w:cs="Sylfaen"/>
          <w:color w:val="222222"/>
          <w:sz w:val="22"/>
          <w:szCs w:val="22"/>
          <w:shd w:val="clear" w:color="auto" w:fill="FFFFFF"/>
          <w:lang w:val="ka-GE"/>
        </w:rPr>
        <w:t>ნალიზი შერჩეულ ქვეყნებში დაფინან</w:t>
      </w:r>
      <w:r w:rsidR="00243BA7">
        <w:rPr>
          <w:rFonts w:ascii="Sylfaen" w:hAnsi="Sylfaen" w:cs="Sylfaen"/>
          <w:color w:val="222222"/>
          <w:sz w:val="22"/>
          <w:szCs w:val="22"/>
          <w:shd w:val="clear" w:color="auto" w:fill="FFFFFF"/>
          <w:lang w:val="ka-GE"/>
        </w:rPr>
        <w:t>ს</w:t>
      </w:r>
      <w:r w:rsidR="0053341D" w:rsidRPr="003F0BDD">
        <w:rPr>
          <w:rFonts w:ascii="Sylfaen" w:hAnsi="Sylfaen" w:cs="Sylfaen"/>
          <w:color w:val="222222"/>
          <w:sz w:val="22"/>
          <w:szCs w:val="22"/>
          <w:shd w:val="clear" w:color="auto" w:fill="FFFFFF"/>
          <w:lang w:val="ka-GE"/>
        </w:rPr>
        <w:t>ების მეთოდებისა და მომსახურების ხარისხის კავშირის შეფასების მიზნით</w:t>
      </w:r>
    </w:p>
    <w:p w14:paraId="33E551AF" w14:textId="1C7CB3B8" w:rsidR="0053341D" w:rsidRPr="003F0BDD" w:rsidRDefault="0053341D" w:rsidP="0053341D">
      <w:pPr>
        <w:pStyle w:val="ListParagraph"/>
        <w:keepNext/>
        <w:numPr>
          <w:ilvl w:val="0"/>
          <w:numId w:val="2"/>
        </w:numPr>
        <w:tabs>
          <w:tab w:val="left" w:pos="2410"/>
          <w:tab w:val="left" w:pos="9072"/>
        </w:tabs>
        <w:spacing w:before="120" w:after="240" w:line="360" w:lineRule="auto"/>
        <w:jc w:val="both"/>
        <w:rPr>
          <w:rFonts w:ascii="Sylfaen" w:hAnsi="Sylfaen" w:cs="Sylfaen"/>
          <w:color w:val="222222"/>
          <w:sz w:val="22"/>
          <w:szCs w:val="22"/>
          <w:shd w:val="clear" w:color="auto" w:fill="FFFFFF"/>
        </w:rPr>
      </w:pPr>
      <w:r w:rsidRPr="003F0BDD">
        <w:rPr>
          <w:rFonts w:ascii="Sylfaen" w:hAnsi="Sylfaen" w:cs="Sylfaen"/>
          <w:color w:val="222222"/>
          <w:sz w:val="22"/>
          <w:szCs w:val="22"/>
          <w:shd w:val="clear" w:color="auto" w:fill="FFFFFF"/>
          <w:lang w:val="ka-GE"/>
        </w:rPr>
        <w:t>დაფინანსების მეთოდებთან და მომსახურების ხარისხთან დაკავშირებული პ</w:t>
      </w:r>
      <w:r w:rsidR="00FE6D25">
        <w:rPr>
          <w:rFonts w:ascii="Sylfaen" w:hAnsi="Sylfaen" w:cs="Sylfaen"/>
          <w:color w:val="222222"/>
          <w:sz w:val="22"/>
          <w:szCs w:val="22"/>
          <w:shd w:val="clear" w:color="auto" w:fill="FFFFFF"/>
          <w:lang w:val="ka-GE"/>
        </w:rPr>
        <w:t xml:space="preserve">რობლემების შესწავლისთვის, </w:t>
      </w:r>
      <w:r w:rsidR="00395AA0">
        <w:rPr>
          <w:rFonts w:ascii="Sylfaen" w:hAnsi="Sylfaen" w:cs="Sylfaen"/>
          <w:color w:val="222222"/>
          <w:sz w:val="22"/>
          <w:szCs w:val="22"/>
          <w:shd w:val="clear" w:color="auto" w:fill="FFFFFF"/>
          <w:lang w:val="ka-GE"/>
        </w:rPr>
        <w:t xml:space="preserve">საკვლევი კითხვების და კვლევის გეგმის </w:t>
      </w:r>
      <w:r w:rsidRPr="003F0BDD">
        <w:rPr>
          <w:rFonts w:ascii="Sylfaen" w:hAnsi="Sylfaen" w:cs="Sylfaen"/>
          <w:color w:val="222222"/>
          <w:sz w:val="22"/>
          <w:szCs w:val="22"/>
          <w:shd w:val="clear" w:color="auto" w:fill="FFFFFF"/>
          <w:lang w:val="ka-GE"/>
        </w:rPr>
        <w:t>შემუშავება</w:t>
      </w:r>
      <w:r w:rsidR="00FE6D25">
        <w:rPr>
          <w:rFonts w:ascii="Sylfaen" w:hAnsi="Sylfaen" w:cs="Sylfaen"/>
          <w:color w:val="222222"/>
          <w:sz w:val="22"/>
          <w:szCs w:val="22"/>
          <w:shd w:val="clear" w:color="auto" w:fill="FFFFFF"/>
          <w:lang w:val="ka-GE"/>
        </w:rPr>
        <w:t>.</w:t>
      </w:r>
    </w:p>
    <w:p w14:paraId="7F7B874E" w14:textId="1E05A352" w:rsidR="0053341D" w:rsidRPr="003F0BDD" w:rsidRDefault="0053341D" w:rsidP="0053341D">
      <w:pPr>
        <w:pStyle w:val="ListParagraph"/>
        <w:keepNext/>
        <w:numPr>
          <w:ilvl w:val="0"/>
          <w:numId w:val="2"/>
        </w:numPr>
        <w:tabs>
          <w:tab w:val="left" w:pos="2410"/>
          <w:tab w:val="left" w:pos="9072"/>
        </w:tabs>
        <w:spacing w:before="120" w:after="240" w:line="360" w:lineRule="auto"/>
        <w:jc w:val="both"/>
        <w:rPr>
          <w:rFonts w:ascii="Sylfaen" w:hAnsi="Sylfaen" w:cs="Sylfaen"/>
          <w:color w:val="222222"/>
          <w:sz w:val="22"/>
          <w:szCs w:val="22"/>
          <w:shd w:val="clear" w:color="auto" w:fill="FFFFFF"/>
        </w:rPr>
      </w:pPr>
      <w:r w:rsidRPr="003F0BDD">
        <w:rPr>
          <w:rFonts w:ascii="Sylfaen" w:hAnsi="Sylfaen" w:cs="Sylfaen"/>
          <w:color w:val="222222"/>
          <w:sz w:val="22"/>
          <w:szCs w:val="22"/>
          <w:shd w:val="clear" w:color="auto" w:fill="FFFFFF"/>
          <w:lang w:val="ka-GE"/>
        </w:rPr>
        <w:t>სამიზნე ჯგუფის განსაზღვრა</w:t>
      </w:r>
      <w:r w:rsidR="00395AA0">
        <w:rPr>
          <w:rFonts w:ascii="Sylfaen" w:hAnsi="Sylfaen" w:cs="Sylfaen"/>
          <w:color w:val="222222"/>
          <w:sz w:val="22"/>
          <w:szCs w:val="22"/>
          <w:shd w:val="clear" w:color="auto" w:fill="FFFFFF"/>
          <w:lang w:val="ka-GE"/>
        </w:rPr>
        <w:t>/დაკონკრეტება</w:t>
      </w:r>
    </w:p>
    <w:p w14:paraId="4102A848" w14:textId="77777777" w:rsidR="0053341D" w:rsidRPr="003F0BDD" w:rsidRDefault="0053341D" w:rsidP="0053341D">
      <w:pPr>
        <w:pStyle w:val="ListParagraph"/>
        <w:keepNext/>
        <w:numPr>
          <w:ilvl w:val="0"/>
          <w:numId w:val="2"/>
        </w:numPr>
        <w:tabs>
          <w:tab w:val="left" w:pos="2410"/>
          <w:tab w:val="left" w:pos="9072"/>
        </w:tabs>
        <w:spacing w:before="120" w:after="240" w:line="360" w:lineRule="auto"/>
        <w:jc w:val="both"/>
        <w:rPr>
          <w:rFonts w:ascii="Sylfaen" w:hAnsi="Sylfaen" w:cs="Sylfaen"/>
          <w:color w:val="222222"/>
          <w:sz w:val="22"/>
          <w:szCs w:val="22"/>
          <w:shd w:val="clear" w:color="auto" w:fill="FFFFFF"/>
        </w:rPr>
      </w:pPr>
      <w:r w:rsidRPr="003F0BDD">
        <w:rPr>
          <w:rFonts w:ascii="Sylfaen" w:hAnsi="Sylfaen" w:cs="Sylfaen"/>
          <w:color w:val="222222"/>
          <w:sz w:val="22"/>
          <w:szCs w:val="22"/>
          <w:shd w:val="clear" w:color="auto" w:fill="FFFFFF"/>
          <w:lang w:val="ka-GE"/>
        </w:rPr>
        <w:t>ჩარღმავებული ინტერვიუების ჩატარება</w:t>
      </w:r>
    </w:p>
    <w:p w14:paraId="1DFEB032" w14:textId="77777777" w:rsidR="0053341D" w:rsidRPr="003F0BDD" w:rsidRDefault="0053341D" w:rsidP="0053341D">
      <w:pPr>
        <w:pStyle w:val="ListParagraph"/>
        <w:keepNext/>
        <w:numPr>
          <w:ilvl w:val="0"/>
          <w:numId w:val="2"/>
        </w:numPr>
        <w:tabs>
          <w:tab w:val="left" w:pos="2410"/>
          <w:tab w:val="left" w:pos="9072"/>
        </w:tabs>
        <w:spacing w:before="120" w:after="240" w:line="360" w:lineRule="auto"/>
        <w:jc w:val="both"/>
        <w:rPr>
          <w:rFonts w:ascii="Sylfaen" w:hAnsi="Sylfaen" w:cs="Sylfaen"/>
          <w:color w:val="222222"/>
          <w:sz w:val="22"/>
          <w:szCs w:val="22"/>
          <w:shd w:val="clear" w:color="auto" w:fill="FFFFFF"/>
        </w:rPr>
      </w:pPr>
      <w:r w:rsidRPr="003F0BDD">
        <w:rPr>
          <w:rFonts w:ascii="Sylfaen" w:hAnsi="Sylfaen" w:cs="Sylfaen"/>
          <w:color w:val="222222"/>
          <w:sz w:val="22"/>
          <w:szCs w:val="22"/>
          <w:shd w:val="clear" w:color="auto" w:fill="FFFFFF"/>
          <w:lang w:val="ka-GE"/>
        </w:rPr>
        <w:t>მიღებული შედეგების ანალიზი</w:t>
      </w:r>
    </w:p>
    <w:p w14:paraId="0A537C29" w14:textId="77777777" w:rsidR="00AA5F4C" w:rsidRPr="00AA5F4C" w:rsidRDefault="0053341D" w:rsidP="0033484E">
      <w:pPr>
        <w:pStyle w:val="ListParagraph"/>
        <w:keepNext/>
        <w:numPr>
          <w:ilvl w:val="0"/>
          <w:numId w:val="2"/>
        </w:numPr>
        <w:tabs>
          <w:tab w:val="left" w:pos="2410"/>
          <w:tab w:val="left" w:pos="9072"/>
        </w:tabs>
        <w:spacing w:before="120" w:after="240" w:line="360" w:lineRule="auto"/>
        <w:jc w:val="both"/>
        <w:rPr>
          <w:rFonts w:ascii="Sylfaen" w:hAnsi="Sylfaen" w:cs="Sylfaen"/>
          <w:color w:val="222222"/>
          <w:sz w:val="22"/>
          <w:szCs w:val="22"/>
          <w:shd w:val="clear" w:color="auto" w:fill="FFFFFF"/>
        </w:rPr>
      </w:pPr>
      <w:r w:rsidRPr="003F0BDD">
        <w:rPr>
          <w:rFonts w:ascii="Sylfaen" w:hAnsi="Sylfaen" w:cs="Sylfaen"/>
          <w:color w:val="222222"/>
          <w:sz w:val="22"/>
          <w:szCs w:val="22"/>
          <w:shd w:val="clear" w:color="auto" w:fill="FFFFFF"/>
          <w:lang w:val="ka-GE"/>
        </w:rPr>
        <w:t>ანალიზის შედეგებზე დაყრდნობით დასკვნების</w:t>
      </w:r>
      <w:r w:rsidR="000D2BCC" w:rsidRPr="003F0BDD">
        <w:rPr>
          <w:rFonts w:ascii="Sylfaen" w:hAnsi="Sylfaen" w:cs="Sylfaen"/>
          <w:color w:val="222222"/>
          <w:sz w:val="22"/>
          <w:szCs w:val="22"/>
          <w:shd w:val="clear" w:color="auto" w:fill="FFFFFF"/>
          <w:lang w:val="ka-GE"/>
        </w:rPr>
        <w:t>ა</w:t>
      </w:r>
      <w:r w:rsidRPr="003F0BDD">
        <w:rPr>
          <w:rFonts w:ascii="Sylfaen" w:hAnsi="Sylfaen" w:cs="Sylfaen"/>
          <w:color w:val="222222"/>
          <w:sz w:val="22"/>
          <w:szCs w:val="22"/>
          <w:shd w:val="clear" w:color="auto" w:fill="FFFFFF"/>
          <w:lang w:val="ka-GE"/>
        </w:rPr>
        <w:t xml:space="preserve"> და რეკომენდაციების შემუშავებ</w:t>
      </w:r>
      <w:r w:rsidR="000D2BCC" w:rsidRPr="003F0BDD">
        <w:rPr>
          <w:rFonts w:ascii="Sylfaen" w:hAnsi="Sylfaen" w:cs="Sylfaen"/>
          <w:color w:val="222222"/>
          <w:sz w:val="22"/>
          <w:szCs w:val="22"/>
          <w:shd w:val="clear" w:color="auto" w:fill="FFFFFF"/>
          <w:lang w:val="ka-GE"/>
        </w:rPr>
        <w:t>ა</w:t>
      </w:r>
      <w:r w:rsidR="00AA5F4C">
        <w:rPr>
          <w:rFonts w:ascii="Sylfaen" w:hAnsi="Sylfaen" w:cs="Sylfaen"/>
          <w:color w:val="222222"/>
          <w:sz w:val="22"/>
          <w:szCs w:val="22"/>
          <w:shd w:val="clear" w:color="auto" w:fill="FFFFFF"/>
        </w:rPr>
        <w:t>.</w:t>
      </w:r>
      <w:bookmarkStart w:id="3" w:name="_Toc7024555"/>
    </w:p>
    <w:p w14:paraId="67496422" w14:textId="4F9460D4" w:rsidR="004D3C17" w:rsidRDefault="00221DDF" w:rsidP="0033484E">
      <w:pPr>
        <w:pStyle w:val="Heading1"/>
        <w:rPr>
          <w:rFonts w:ascii="Sylfaen" w:hAnsi="Sylfaen" w:cs="Sylfaen"/>
        </w:rPr>
      </w:pPr>
      <w:r w:rsidRPr="0033484E">
        <w:rPr>
          <w:rFonts w:ascii="Sylfaen" w:hAnsi="Sylfaen" w:cs="Sylfaen"/>
        </w:rPr>
        <w:t>ლიტერატურული</w:t>
      </w:r>
      <w:r w:rsidR="000D2BCC" w:rsidRPr="0033484E">
        <w:t xml:space="preserve"> </w:t>
      </w:r>
      <w:r w:rsidRPr="0033484E">
        <w:rPr>
          <w:rFonts w:ascii="Sylfaen" w:hAnsi="Sylfaen" w:cs="Sylfaen"/>
        </w:rPr>
        <w:t>მიმოხილვა</w:t>
      </w:r>
      <w:bookmarkEnd w:id="3"/>
    </w:p>
    <w:p w14:paraId="014BF11E" w14:textId="77777777" w:rsidR="0033484E" w:rsidRPr="0033484E" w:rsidRDefault="0033484E" w:rsidP="0033484E"/>
    <w:p w14:paraId="7997EB4C" w14:textId="2E6183AB" w:rsidR="004D3C17" w:rsidRDefault="004D3C17" w:rsidP="0033484E">
      <w:pPr>
        <w:pStyle w:val="Heading2"/>
        <w:rPr>
          <w:rFonts w:ascii="Sylfaen" w:hAnsi="Sylfaen" w:cs="Sylfaen"/>
          <w:lang w:val="ka-GE"/>
        </w:rPr>
      </w:pPr>
      <w:bookmarkStart w:id="4" w:name="_Toc7024556"/>
      <w:r>
        <w:rPr>
          <w:rFonts w:ascii="Sylfaen" w:hAnsi="Sylfaen" w:cs="Sylfaen"/>
          <w:lang w:val="ka-GE"/>
        </w:rPr>
        <w:lastRenderedPageBreak/>
        <w:t>სერვისების</w:t>
      </w:r>
      <w:r>
        <w:rPr>
          <w:lang w:val="ka-GE"/>
        </w:rPr>
        <w:t xml:space="preserve"> </w:t>
      </w:r>
      <w:r>
        <w:rPr>
          <w:rFonts w:ascii="Sylfaen" w:hAnsi="Sylfaen" w:cs="Sylfaen"/>
          <w:lang w:val="ka-GE"/>
        </w:rPr>
        <w:t>ანაზღაურების</w:t>
      </w:r>
      <w:r>
        <w:rPr>
          <w:lang w:val="ka-GE"/>
        </w:rPr>
        <w:t xml:space="preserve"> </w:t>
      </w:r>
      <w:r>
        <w:rPr>
          <w:rFonts w:ascii="Sylfaen" w:hAnsi="Sylfaen" w:cs="Sylfaen"/>
          <w:lang w:val="ka-GE"/>
        </w:rPr>
        <w:t>მეთოდების</w:t>
      </w:r>
      <w:r>
        <w:rPr>
          <w:lang w:val="ka-GE"/>
        </w:rPr>
        <w:t xml:space="preserve"> </w:t>
      </w:r>
      <w:r>
        <w:rPr>
          <w:rFonts w:ascii="Sylfaen" w:hAnsi="Sylfaen" w:cs="Sylfaen"/>
          <w:lang w:val="ka-GE"/>
        </w:rPr>
        <w:t>მიმოხილვა</w:t>
      </w:r>
      <w:bookmarkEnd w:id="4"/>
    </w:p>
    <w:p w14:paraId="6E0514DB" w14:textId="77777777" w:rsidR="0033484E" w:rsidRPr="0033484E" w:rsidRDefault="0033484E" w:rsidP="0033484E">
      <w:pPr>
        <w:rPr>
          <w:rFonts w:ascii="Sylfaen" w:hAnsi="Sylfaen"/>
          <w:lang w:val="ka-GE"/>
        </w:rPr>
      </w:pPr>
    </w:p>
    <w:p w14:paraId="3C1C83C9" w14:textId="22071A72" w:rsidR="00EA6CEC" w:rsidRPr="003416C3" w:rsidRDefault="004D3C17" w:rsidP="0033484E">
      <w:pPr>
        <w:spacing w:line="360" w:lineRule="auto"/>
        <w:jc w:val="both"/>
        <w:rPr>
          <w:lang w:val="ka-GE"/>
        </w:rPr>
      </w:pPr>
      <w:r>
        <w:rPr>
          <w:lang w:val="ka-GE"/>
        </w:rPr>
        <w:tab/>
      </w:r>
      <w:r w:rsidR="0033484E">
        <w:rPr>
          <w:rFonts w:ascii="Sylfaen" w:hAnsi="Sylfaen"/>
          <w:sz w:val="22"/>
          <w:szCs w:val="22"/>
          <w:lang w:val="ka-GE"/>
        </w:rPr>
        <w:t>სამედიცინო</w:t>
      </w:r>
      <w:r w:rsidR="00C47EA0">
        <w:rPr>
          <w:rFonts w:ascii="Sylfaen" w:hAnsi="Sylfaen"/>
          <w:sz w:val="22"/>
          <w:szCs w:val="22"/>
          <w:lang w:val="ka-GE"/>
        </w:rPr>
        <w:t xml:space="preserve"> სერვისების ანაზღაურების მეთოდები საშუალებას იძლევა განხორციელდეს </w:t>
      </w:r>
      <w:r w:rsidR="007A1A91" w:rsidRPr="00C47EA0">
        <w:rPr>
          <w:rFonts w:ascii="Sylfaen" w:hAnsi="Sylfaen"/>
          <w:sz w:val="22"/>
          <w:szCs w:val="22"/>
          <w:lang w:val="ka-GE"/>
        </w:rPr>
        <w:t>სამედიცინო დაწესებულების უკეთ მართვ</w:t>
      </w:r>
      <w:r w:rsidR="00C47EA0">
        <w:rPr>
          <w:rFonts w:ascii="Sylfaen" w:hAnsi="Sylfaen"/>
          <w:sz w:val="22"/>
          <w:szCs w:val="22"/>
          <w:lang w:val="ka-GE"/>
        </w:rPr>
        <w:t xml:space="preserve">ა, </w:t>
      </w:r>
      <w:r w:rsidR="007A1A91" w:rsidRPr="00C47EA0">
        <w:rPr>
          <w:rFonts w:ascii="Sylfaen" w:hAnsi="Sylfaen"/>
          <w:sz w:val="22"/>
          <w:szCs w:val="22"/>
          <w:lang w:val="ka-GE"/>
        </w:rPr>
        <w:t>რესურსების ეკონომიკურად დაგეგ</w:t>
      </w:r>
      <w:r w:rsidR="00C47EA0">
        <w:rPr>
          <w:rFonts w:ascii="Sylfaen" w:hAnsi="Sylfaen"/>
          <w:sz w:val="22"/>
          <w:szCs w:val="22"/>
          <w:lang w:val="ka-GE"/>
        </w:rPr>
        <w:t xml:space="preserve">მვა, ხარჯების შეკავება, </w:t>
      </w:r>
      <w:r w:rsidR="007A1A91" w:rsidRPr="00C47EA0">
        <w:rPr>
          <w:rFonts w:ascii="Sylfaen" w:hAnsi="Sylfaen"/>
          <w:sz w:val="22"/>
          <w:szCs w:val="22"/>
          <w:lang w:val="ka-GE"/>
        </w:rPr>
        <w:t>ხარისხის ამაღლებ</w:t>
      </w:r>
      <w:r w:rsidR="00C47EA0">
        <w:rPr>
          <w:rFonts w:ascii="Sylfaen" w:hAnsi="Sylfaen"/>
          <w:sz w:val="22"/>
          <w:szCs w:val="22"/>
          <w:lang w:val="ka-GE"/>
        </w:rPr>
        <w:t xml:space="preserve">ა. ანაზღაურების მეთოდების სწორად შერჩევით შესაძლებელია  </w:t>
      </w:r>
      <w:r w:rsidR="007A1A91" w:rsidRPr="00C47EA0">
        <w:rPr>
          <w:rFonts w:ascii="Sylfaen" w:hAnsi="Sylfaen"/>
          <w:sz w:val="22"/>
          <w:szCs w:val="22"/>
          <w:lang w:val="ka-GE"/>
        </w:rPr>
        <w:t xml:space="preserve">ექიმების მიერ ზედმეტი მოთხოვნის </w:t>
      </w:r>
      <w:r w:rsidR="00C47EA0">
        <w:rPr>
          <w:rFonts w:ascii="Sylfaen" w:hAnsi="Sylfaen"/>
          <w:sz w:val="22"/>
          <w:szCs w:val="22"/>
          <w:lang w:val="ka-GE"/>
        </w:rPr>
        <w:t xml:space="preserve">სტიმულირების </w:t>
      </w:r>
      <w:r w:rsidR="007A1A91" w:rsidRPr="00C47EA0">
        <w:rPr>
          <w:rFonts w:ascii="Sylfaen" w:hAnsi="Sylfaen"/>
          <w:sz w:val="22"/>
          <w:szCs w:val="22"/>
          <w:lang w:val="ka-GE"/>
        </w:rPr>
        <w:t>შეზღუდვა</w:t>
      </w:r>
      <w:r w:rsidR="00C47EA0">
        <w:rPr>
          <w:rFonts w:ascii="Sylfaen" w:hAnsi="Sylfaen"/>
          <w:sz w:val="22"/>
          <w:szCs w:val="22"/>
          <w:lang w:val="ka-GE"/>
        </w:rPr>
        <w:t xml:space="preserve"> (ხარისხი) და ასევე, </w:t>
      </w:r>
      <w:r w:rsidR="007A1A91" w:rsidRPr="00C47EA0">
        <w:rPr>
          <w:rFonts w:ascii="Sylfaen" w:hAnsi="Sylfaen"/>
          <w:sz w:val="22"/>
          <w:szCs w:val="22"/>
          <w:lang w:val="ka-GE"/>
        </w:rPr>
        <w:t>პაციენტის მოთხოვნების დაკმაყოფილებაზე</w:t>
      </w:r>
      <w:r w:rsidR="00C47EA0">
        <w:rPr>
          <w:rFonts w:ascii="Sylfaen" w:hAnsi="Sylfaen"/>
          <w:sz w:val="22"/>
          <w:szCs w:val="22"/>
          <w:lang w:val="ka-GE"/>
        </w:rPr>
        <w:t xml:space="preserve">, შრომის წარმოებისა და ხარისხის ამაღლებაზე </w:t>
      </w:r>
      <w:r w:rsidR="00C47EA0" w:rsidRPr="00C47EA0">
        <w:rPr>
          <w:rFonts w:ascii="Sylfaen" w:hAnsi="Sylfaen"/>
          <w:sz w:val="22"/>
          <w:szCs w:val="22"/>
          <w:lang w:val="ka-GE"/>
        </w:rPr>
        <w:t>ექიმთა დაინტერესების გაზრდა</w:t>
      </w:r>
      <w:r w:rsidR="00C47EA0">
        <w:rPr>
          <w:rFonts w:ascii="Sylfaen" w:hAnsi="Sylfaen"/>
          <w:sz w:val="22"/>
          <w:szCs w:val="22"/>
          <w:lang w:val="ka-GE"/>
        </w:rPr>
        <w:t xml:space="preserve">. </w:t>
      </w:r>
    </w:p>
    <w:p w14:paraId="69031CDA" w14:textId="5E2C985E" w:rsidR="00EA6CEC" w:rsidRDefault="00C47EA0" w:rsidP="0033484E">
      <w:pPr>
        <w:spacing w:line="360" w:lineRule="auto"/>
        <w:ind w:firstLine="720"/>
        <w:jc w:val="both"/>
        <w:rPr>
          <w:rFonts w:ascii="Sylfaen" w:hAnsi="Sylfaen"/>
          <w:sz w:val="22"/>
          <w:szCs w:val="22"/>
          <w:lang w:val="ka-GE"/>
        </w:rPr>
      </w:pPr>
      <w:r>
        <w:rPr>
          <w:rFonts w:ascii="Sylfaen" w:hAnsi="Sylfaen"/>
          <w:sz w:val="22"/>
          <w:szCs w:val="22"/>
          <w:lang w:val="ka-GE"/>
        </w:rPr>
        <w:t xml:space="preserve">სერვისების ანაზღაურების გავრცელებულ მეთოდებს მიეკუთვნება: </w:t>
      </w:r>
      <w:r w:rsidR="007A1A91" w:rsidRPr="00C47EA0">
        <w:rPr>
          <w:rFonts w:ascii="Sylfaen" w:hAnsi="Sylfaen"/>
          <w:sz w:val="22"/>
          <w:szCs w:val="22"/>
          <w:lang w:val="ka-GE"/>
        </w:rPr>
        <w:t>სულადობრივი</w:t>
      </w:r>
      <w:r>
        <w:rPr>
          <w:rFonts w:ascii="Sylfaen" w:hAnsi="Sylfaen"/>
          <w:sz w:val="22"/>
          <w:szCs w:val="22"/>
          <w:lang w:val="ka-GE"/>
        </w:rPr>
        <w:t xml:space="preserve"> ანაზღაურება, </w:t>
      </w:r>
      <w:r w:rsidR="007A1A91" w:rsidRPr="00C47EA0">
        <w:rPr>
          <w:rFonts w:ascii="Sylfaen" w:hAnsi="Sylfaen"/>
          <w:sz w:val="22"/>
          <w:szCs w:val="22"/>
          <w:lang w:val="ka-GE"/>
        </w:rPr>
        <w:t>ფიქსირებული ხელფასის მიხედვით</w:t>
      </w:r>
      <w:r>
        <w:rPr>
          <w:rFonts w:ascii="Sylfaen" w:hAnsi="Sylfaen"/>
          <w:sz w:val="22"/>
          <w:szCs w:val="22"/>
          <w:lang w:val="ka-GE"/>
        </w:rPr>
        <w:t xml:space="preserve"> ანაზღაურება, </w:t>
      </w:r>
      <w:r w:rsidR="007A1A91" w:rsidRPr="00C47EA0">
        <w:rPr>
          <w:rFonts w:ascii="Sylfaen" w:hAnsi="Sylfaen"/>
          <w:sz w:val="22"/>
          <w:szCs w:val="22"/>
          <w:lang w:val="ka-GE"/>
        </w:rPr>
        <w:t>შესრულებული სამუშაოს მიხედვით</w:t>
      </w:r>
      <w:r>
        <w:rPr>
          <w:rFonts w:ascii="Sylfaen" w:hAnsi="Sylfaen"/>
          <w:sz w:val="22"/>
          <w:szCs w:val="22"/>
          <w:lang w:val="ka-GE"/>
        </w:rPr>
        <w:t xml:space="preserve"> ანაზღაურება, </w:t>
      </w:r>
      <w:r w:rsidR="007A1A91" w:rsidRPr="00C47EA0">
        <w:rPr>
          <w:rFonts w:ascii="Sylfaen" w:hAnsi="Sylfaen"/>
          <w:sz w:val="22"/>
          <w:szCs w:val="22"/>
          <w:lang w:val="ka-GE"/>
        </w:rPr>
        <w:t>შედეგზე დაფუძნებული ანაზღაურება</w:t>
      </w:r>
      <w:r>
        <w:rPr>
          <w:rFonts w:ascii="Sylfaen" w:hAnsi="Sylfaen"/>
          <w:sz w:val="22"/>
          <w:szCs w:val="22"/>
          <w:lang w:val="ka-GE"/>
        </w:rPr>
        <w:t xml:space="preserve">, </w:t>
      </w:r>
      <w:r w:rsidR="007A1A91" w:rsidRPr="00C47EA0">
        <w:rPr>
          <w:rFonts w:ascii="Sylfaen" w:hAnsi="Sylfaen"/>
          <w:sz w:val="22"/>
          <w:szCs w:val="22"/>
          <w:lang w:val="af-ZA"/>
        </w:rPr>
        <w:t>ფაქტიურად გაწეული ხარჯების მიხედვით</w:t>
      </w:r>
      <w:r w:rsidR="003416C3">
        <w:rPr>
          <w:rFonts w:ascii="Sylfaen" w:hAnsi="Sylfaen"/>
          <w:sz w:val="22"/>
          <w:szCs w:val="22"/>
          <w:lang w:val="ka-GE"/>
        </w:rPr>
        <w:t xml:space="preserve"> </w:t>
      </w:r>
      <w:r w:rsidR="003416C3" w:rsidRPr="00C47EA0">
        <w:rPr>
          <w:rFonts w:ascii="Sylfaen" w:hAnsi="Sylfaen"/>
          <w:sz w:val="22"/>
          <w:szCs w:val="22"/>
          <w:lang w:val="af-ZA"/>
        </w:rPr>
        <w:t>ანაზღაურება</w:t>
      </w:r>
      <w:r w:rsidR="003416C3">
        <w:rPr>
          <w:rFonts w:ascii="Sylfaen" w:hAnsi="Sylfaen"/>
          <w:sz w:val="22"/>
          <w:szCs w:val="22"/>
          <w:lang w:val="ka-GE"/>
        </w:rPr>
        <w:t xml:space="preserve">, </w:t>
      </w:r>
      <w:r w:rsidR="007A1A91" w:rsidRPr="00C47EA0">
        <w:rPr>
          <w:rFonts w:ascii="Sylfaen" w:hAnsi="Sylfaen"/>
          <w:sz w:val="22"/>
          <w:szCs w:val="22"/>
          <w:lang w:val="af-ZA"/>
        </w:rPr>
        <w:t>სტაციონარში გატარებული საწოლ-დღეების მიხედვით</w:t>
      </w:r>
      <w:r w:rsidR="003416C3">
        <w:rPr>
          <w:rFonts w:ascii="Sylfaen" w:hAnsi="Sylfaen"/>
          <w:sz w:val="22"/>
          <w:szCs w:val="22"/>
          <w:lang w:val="ka-GE"/>
        </w:rPr>
        <w:t xml:space="preserve"> </w:t>
      </w:r>
      <w:r w:rsidR="003416C3" w:rsidRPr="00C47EA0">
        <w:rPr>
          <w:rFonts w:ascii="Sylfaen" w:hAnsi="Sylfaen"/>
          <w:sz w:val="22"/>
          <w:szCs w:val="22"/>
          <w:lang w:val="af-ZA"/>
        </w:rPr>
        <w:t>ანაზღაურება</w:t>
      </w:r>
      <w:r w:rsidR="003416C3">
        <w:rPr>
          <w:rFonts w:ascii="Sylfaen" w:hAnsi="Sylfaen"/>
          <w:sz w:val="22"/>
          <w:szCs w:val="22"/>
          <w:lang w:val="ka-GE"/>
        </w:rPr>
        <w:t xml:space="preserve">,  </w:t>
      </w:r>
      <w:r w:rsidR="007A1A91" w:rsidRPr="00C47EA0">
        <w:rPr>
          <w:rFonts w:ascii="Sylfaen" w:hAnsi="Sylfaen"/>
          <w:sz w:val="22"/>
          <w:szCs w:val="22"/>
          <w:lang w:val="af-ZA"/>
        </w:rPr>
        <w:t xml:space="preserve"> ტარიფების მიხედვით </w:t>
      </w:r>
      <w:r w:rsidR="003416C3" w:rsidRPr="00C47EA0">
        <w:rPr>
          <w:rFonts w:ascii="Sylfaen" w:hAnsi="Sylfaen"/>
          <w:sz w:val="22"/>
          <w:szCs w:val="22"/>
          <w:lang w:val="af-ZA"/>
        </w:rPr>
        <w:t>ანაზღაურება</w:t>
      </w:r>
      <w:r w:rsidR="003416C3">
        <w:rPr>
          <w:rFonts w:ascii="Sylfaen" w:hAnsi="Sylfaen"/>
          <w:sz w:val="22"/>
          <w:szCs w:val="22"/>
          <w:lang w:val="ka-GE"/>
        </w:rPr>
        <w:t xml:space="preserve">, </w:t>
      </w:r>
      <w:r w:rsidR="003416C3" w:rsidRPr="00C47EA0">
        <w:rPr>
          <w:rFonts w:ascii="Sylfaen" w:hAnsi="Sylfaen"/>
          <w:sz w:val="22"/>
          <w:szCs w:val="22"/>
          <w:lang w:val="af-ZA"/>
        </w:rPr>
        <w:t>შემთხვევის საშუალო ღირებულების მიხედვით</w:t>
      </w:r>
      <w:r w:rsidR="003416C3">
        <w:rPr>
          <w:rFonts w:ascii="Sylfaen" w:hAnsi="Sylfaen"/>
          <w:sz w:val="22"/>
          <w:szCs w:val="22"/>
          <w:lang w:val="ka-GE"/>
        </w:rPr>
        <w:t xml:space="preserve"> </w:t>
      </w:r>
      <w:r w:rsidR="007A1A91" w:rsidRPr="00C47EA0">
        <w:rPr>
          <w:rFonts w:ascii="Sylfaen" w:hAnsi="Sylfaen"/>
          <w:sz w:val="22"/>
          <w:szCs w:val="22"/>
          <w:lang w:val="af-ZA"/>
        </w:rPr>
        <w:t>ანაზღაურება</w:t>
      </w:r>
      <w:r w:rsidR="003416C3">
        <w:rPr>
          <w:rFonts w:ascii="Sylfaen" w:hAnsi="Sylfaen"/>
          <w:sz w:val="22"/>
          <w:szCs w:val="22"/>
          <w:lang w:val="ka-GE"/>
        </w:rPr>
        <w:t xml:space="preserve">, დიაგნოზთან შეჭიდული ჯგუფების მიხედვით ანაზღაურება, </w:t>
      </w:r>
      <w:r w:rsidR="007A1A91" w:rsidRPr="00C47EA0">
        <w:rPr>
          <w:rFonts w:ascii="Sylfaen" w:hAnsi="Sylfaen"/>
          <w:sz w:val="22"/>
          <w:szCs w:val="22"/>
          <w:lang w:val="af-ZA"/>
        </w:rPr>
        <w:t>გლობალური ბიუჯეტი</w:t>
      </w:r>
      <w:r w:rsidR="007A1A91" w:rsidRPr="00C47EA0">
        <w:rPr>
          <w:rFonts w:ascii="Sylfaen" w:hAnsi="Sylfaen"/>
          <w:sz w:val="22"/>
          <w:szCs w:val="22"/>
          <w:lang w:val="ka-GE"/>
        </w:rPr>
        <w:t xml:space="preserve">თ </w:t>
      </w:r>
      <w:r w:rsidR="003416C3">
        <w:rPr>
          <w:rFonts w:ascii="Sylfaen" w:hAnsi="Sylfaen"/>
          <w:sz w:val="22"/>
          <w:szCs w:val="22"/>
          <w:lang w:val="ka-GE"/>
        </w:rPr>
        <w:t>ანაზღაურება (ვერულავა, 2009).</w:t>
      </w:r>
    </w:p>
    <w:p w14:paraId="31E266CB" w14:textId="6458141D" w:rsidR="003416C3" w:rsidRDefault="003416C3" w:rsidP="0033484E">
      <w:pPr>
        <w:spacing w:line="360" w:lineRule="auto"/>
        <w:ind w:firstLine="720"/>
        <w:jc w:val="both"/>
        <w:rPr>
          <w:rFonts w:ascii="Sylfaen" w:hAnsi="Sylfaen"/>
          <w:sz w:val="22"/>
          <w:szCs w:val="22"/>
          <w:lang w:val="ka-GE"/>
        </w:rPr>
      </w:pPr>
      <w:r>
        <w:rPr>
          <w:rFonts w:ascii="Sylfaen" w:hAnsi="Sylfaen"/>
          <w:sz w:val="22"/>
          <w:szCs w:val="22"/>
          <w:lang w:val="ka-GE"/>
        </w:rPr>
        <w:t xml:space="preserve">ჰოსპიტალური სერვისებისებისთვის ევროპის განვითარებული ქვეყნების მიერ გამოყენებული ანაზღაურების მეთიდები მოცემულია </w:t>
      </w:r>
      <w:r w:rsidR="00C455A4">
        <w:rPr>
          <w:rFonts w:ascii="Sylfaen" w:hAnsi="Sylfaen"/>
          <w:sz w:val="22"/>
          <w:szCs w:val="22"/>
          <w:lang w:val="ka-GE"/>
        </w:rPr>
        <w:t xml:space="preserve">პირველ </w:t>
      </w:r>
      <w:r>
        <w:rPr>
          <w:rFonts w:ascii="Sylfaen" w:hAnsi="Sylfaen"/>
          <w:sz w:val="22"/>
          <w:szCs w:val="22"/>
          <w:lang w:val="ka-GE"/>
        </w:rPr>
        <w:t>ცხრილ</w:t>
      </w:r>
      <w:r w:rsidR="00C455A4">
        <w:rPr>
          <w:rFonts w:ascii="Sylfaen" w:hAnsi="Sylfaen"/>
          <w:sz w:val="22"/>
          <w:szCs w:val="22"/>
          <w:lang w:val="ka-GE"/>
        </w:rPr>
        <w:t>ში</w:t>
      </w:r>
    </w:p>
    <w:p w14:paraId="4B9D972C" w14:textId="77777777" w:rsidR="003416C3" w:rsidRDefault="003416C3" w:rsidP="003416C3">
      <w:pPr>
        <w:spacing w:line="360" w:lineRule="auto"/>
        <w:ind w:firstLine="720"/>
        <w:rPr>
          <w:rFonts w:ascii="Sylfaen" w:hAnsi="Sylfaen"/>
          <w:sz w:val="22"/>
          <w:szCs w:val="22"/>
          <w:lang w:val="ka-GE"/>
        </w:rPr>
      </w:pPr>
    </w:p>
    <w:p w14:paraId="7E7DC9E6" w14:textId="77BD4F71" w:rsidR="003416C3" w:rsidRDefault="003416C3" w:rsidP="003416C3">
      <w:pPr>
        <w:spacing w:line="360" w:lineRule="auto"/>
        <w:ind w:firstLine="720"/>
        <w:rPr>
          <w:rFonts w:ascii="Sylfaen" w:hAnsi="Sylfaen"/>
          <w:sz w:val="22"/>
          <w:szCs w:val="22"/>
          <w:lang w:val="ka-GE"/>
        </w:rPr>
      </w:pPr>
      <w:r>
        <w:rPr>
          <w:rFonts w:ascii="Sylfaen" w:hAnsi="Sylfaen"/>
          <w:sz w:val="22"/>
          <w:szCs w:val="22"/>
          <w:lang w:val="ka-GE"/>
        </w:rPr>
        <w:t xml:space="preserve">ცხრილი 1. </w:t>
      </w:r>
      <w:r w:rsidRPr="003416C3">
        <w:rPr>
          <w:rFonts w:ascii="Sylfaen" w:hAnsi="Sylfaen"/>
          <w:sz w:val="22"/>
          <w:szCs w:val="22"/>
          <w:lang w:val="ka-GE"/>
        </w:rPr>
        <w:t>ჰოსპიტალური სერვისების ანაზღაურების მეთოდები</w:t>
      </w:r>
    </w:p>
    <w:p w14:paraId="349DA7CC" w14:textId="4AA24ECD" w:rsidR="003416C3" w:rsidRDefault="003416C3" w:rsidP="003416C3">
      <w:pPr>
        <w:spacing w:line="360" w:lineRule="auto"/>
        <w:rPr>
          <w:rFonts w:ascii="Sylfaen" w:hAnsi="Sylfaen"/>
          <w:sz w:val="22"/>
          <w:szCs w:val="22"/>
          <w:lang w:val="ka-GE"/>
        </w:rPr>
      </w:pPr>
      <w:r w:rsidRPr="003416C3">
        <w:rPr>
          <w:rFonts w:ascii="Sylfaen" w:hAnsi="Sylfaen"/>
          <w:noProof/>
          <w:sz w:val="22"/>
          <w:szCs w:val="22"/>
        </w:rPr>
        <w:drawing>
          <wp:inline distT="0" distB="0" distL="0" distR="0" wp14:anchorId="11DE2B29" wp14:editId="7349826F">
            <wp:extent cx="5732145" cy="3746500"/>
            <wp:effectExtent l="0" t="0" r="0" b="0"/>
            <wp:docPr id="5" name="Picture 4">
              <a:extLst xmlns:a="http://schemas.openxmlformats.org/drawingml/2006/main">
                <a:ext uri="{FF2B5EF4-FFF2-40B4-BE49-F238E27FC236}">
                  <a16:creationId xmlns:a16="http://schemas.microsoft.com/office/drawing/2014/main" id="{5085ECF3-79C9-494D-9205-50CBB4819F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085ECF3-79C9-494D-9205-50CBB4819F07}"/>
                        </a:ext>
                      </a:extLst>
                    </pic:cNvPr>
                    <pic:cNvPicPr>
                      <a:picLocks noChangeAspect="1"/>
                    </pic:cNvPicPr>
                  </pic:nvPicPr>
                  <pic:blipFill>
                    <a:blip r:embed="rId9"/>
                    <a:stretch>
                      <a:fillRect/>
                    </a:stretch>
                  </pic:blipFill>
                  <pic:spPr>
                    <a:xfrm>
                      <a:off x="0" y="0"/>
                      <a:ext cx="5732145" cy="3746500"/>
                    </a:xfrm>
                    <a:prstGeom prst="rect">
                      <a:avLst/>
                    </a:prstGeom>
                  </pic:spPr>
                </pic:pic>
              </a:graphicData>
            </a:graphic>
          </wp:inline>
        </w:drawing>
      </w:r>
    </w:p>
    <w:p w14:paraId="59E62FFC" w14:textId="3D28DC85" w:rsidR="003416C3" w:rsidRPr="004F15BC" w:rsidRDefault="003416C3" w:rsidP="003416C3">
      <w:pPr>
        <w:spacing w:line="360" w:lineRule="auto"/>
        <w:rPr>
          <w:rFonts w:ascii="Sylfaen" w:hAnsi="Sylfaen"/>
          <w:sz w:val="22"/>
          <w:szCs w:val="22"/>
          <w:lang w:val="ka-GE"/>
        </w:rPr>
      </w:pPr>
      <w:r w:rsidRPr="004F15BC">
        <w:rPr>
          <w:rFonts w:ascii="Sylfaen" w:hAnsi="Sylfaen"/>
          <w:sz w:val="22"/>
          <w:szCs w:val="22"/>
          <w:lang w:val="ka-GE"/>
        </w:rPr>
        <w:lastRenderedPageBreak/>
        <w:t>J. Figueras, R. Robinson (2006)</w:t>
      </w:r>
    </w:p>
    <w:p w14:paraId="4FB5E7B6" w14:textId="22087EFE" w:rsidR="003416C3" w:rsidRPr="00C455A4" w:rsidRDefault="003416C3" w:rsidP="003416C3">
      <w:pPr>
        <w:spacing w:line="360" w:lineRule="auto"/>
        <w:rPr>
          <w:rFonts w:ascii="Sylfaen" w:hAnsi="Sylfaen"/>
          <w:sz w:val="22"/>
          <w:szCs w:val="22"/>
          <w:lang w:val="ka-GE"/>
        </w:rPr>
      </w:pPr>
      <w:r>
        <w:rPr>
          <w:rFonts w:ascii="Sylfaen" w:hAnsi="Sylfaen"/>
          <w:sz w:val="22"/>
          <w:szCs w:val="22"/>
          <w:lang w:val="ka-GE"/>
        </w:rPr>
        <w:tab/>
      </w:r>
      <w:r w:rsidR="00C455A4">
        <w:rPr>
          <w:rFonts w:ascii="Sylfaen" w:hAnsi="Sylfaen"/>
          <w:sz w:val="22"/>
          <w:szCs w:val="22"/>
          <w:lang w:val="ka-GE"/>
        </w:rPr>
        <w:t>ანაზღაურების მეთოდების დახასიათება სერვისების წარმოების, ხარჯების შეკავებისა და პრევენციაზე ორიენტაციის თვალსაზრისით მოცემულია მე-2 ცხრილში.</w:t>
      </w:r>
    </w:p>
    <w:p w14:paraId="6F1E612D" w14:textId="68497940" w:rsidR="00C455A4" w:rsidRDefault="00C455A4" w:rsidP="003416C3">
      <w:pPr>
        <w:spacing w:line="360" w:lineRule="auto"/>
        <w:rPr>
          <w:rFonts w:ascii="Sylfaen" w:hAnsi="Sylfaen"/>
          <w:sz w:val="22"/>
          <w:szCs w:val="22"/>
          <w:lang w:val="ka-GE"/>
        </w:rPr>
      </w:pPr>
      <w:r>
        <w:rPr>
          <w:rFonts w:ascii="Sylfaen" w:hAnsi="Sylfaen"/>
          <w:sz w:val="22"/>
          <w:szCs w:val="22"/>
          <w:lang w:val="ka-GE"/>
        </w:rPr>
        <w:tab/>
      </w:r>
    </w:p>
    <w:p w14:paraId="65BD75BF" w14:textId="77777777" w:rsidR="009C6145" w:rsidRDefault="009C6145" w:rsidP="003416C3">
      <w:pPr>
        <w:spacing w:line="360" w:lineRule="auto"/>
        <w:rPr>
          <w:rFonts w:ascii="Sylfaen" w:hAnsi="Sylfaen"/>
          <w:sz w:val="22"/>
          <w:szCs w:val="22"/>
          <w:lang w:val="ka-GE"/>
        </w:rPr>
      </w:pPr>
    </w:p>
    <w:p w14:paraId="20D7E72B" w14:textId="105CEC9B" w:rsidR="003416C3" w:rsidRDefault="003416C3" w:rsidP="003416C3">
      <w:pPr>
        <w:spacing w:line="360" w:lineRule="auto"/>
        <w:rPr>
          <w:rFonts w:ascii="Sylfaen" w:hAnsi="Sylfaen"/>
          <w:sz w:val="22"/>
          <w:szCs w:val="22"/>
          <w:lang w:val="ka-GE"/>
        </w:rPr>
      </w:pPr>
      <w:r>
        <w:rPr>
          <w:rFonts w:ascii="Sylfaen" w:hAnsi="Sylfaen"/>
          <w:sz w:val="22"/>
          <w:szCs w:val="22"/>
          <w:lang w:val="ka-GE"/>
        </w:rPr>
        <w:tab/>
        <w:t xml:space="preserve">ცხრილი </w:t>
      </w:r>
      <w:r w:rsidRPr="004F15BC">
        <w:rPr>
          <w:rFonts w:ascii="Sylfaen" w:hAnsi="Sylfaen"/>
          <w:sz w:val="22"/>
          <w:szCs w:val="22"/>
          <w:lang w:val="ka-GE"/>
        </w:rPr>
        <w:t xml:space="preserve">N2. </w:t>
      </w:r>
      <w:r w:rsidRPr="003416C3">
        <w:rPr>
          <w:rFonts w:ascii="Sylfaen" w:hAnsi="Sylfaen"/>
          <w:sz w:val="22"/>
          <w:szCs w:val="22"/>
          <w:lang w:val="ka-GE"/>
        </w:rPr>
        <w:t>ანაზღაურების მეთოდები და ქცევის სტიმულები</w:t>
      </w:r>
    </w:p>
    <w:p w14:paraId="57EDA1EA" w14:textId="33E634F8" w:rsidR="003416C3" w:rsidRDefault="003416C3" w:rsidP="003416C3">
      <w:pPr>
        <w:spacing w:line="360" w:lineRule="auto"/>
        <w:rPr>
          <w:rFonts w:ascii="Sylfaen" w:hAnsi="Sylfaen"/>
          <w:sz w:val="22"/>
          <w:szCs w:val="22"/>
          <w:lang w:val="ka-GE"/>
        </w:rPr>
      </w:pPr>
      <w:r w:rsidRPr="003416C3">
        <w:rPr>
          <w:rFonts w:ascii="Sylfaen" w:hAnsi="Sylfaen"/>
          <w:noProof/>
          <w:sz w:val="22"/>
          <w:szCs w:val="22"/>
        </w:rPr>
        <w:drawing>
          <wp:inline distT="0" distB="0" distL="0" distR="0" wp14:anchorId="218AE311" wp14:editId="5EC61438">
            <wp:extent cx="5732145" cy="1565275"/>
            <wp:effectExtent l="0" t="0" r="0" b="0"/>
            <wp:docPr id="6" name="Picture 4">
              <a:extLst xmlns:a="http://schemas.openxmlformats.org/drawingml/2006/main">
                <a:ext uri="{FF2B5EF4-FFF2-40B4-BE49-F238E27FC236}">
                  <a16:creationId xmlns:a16="http://schemas.microsoft.com/office/drawing/2014/main" id="{7770E479-AF62-634A-98CF-36B934D1A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770E479-AF62-634A-98CF-36B934D1AB65}"/>
                        </a:ext>
                      </a:extLst>
                    </pic:cNvPr>
                    <pic:cNvPicPr>
                      <a:picLocks noChangeAspect="1"/>
                    </pic:cNvPicPr>
                  </pic:nvPicPr>
                  <pic:blipFill>
                    <a:blip r:embed="rId10"/>
                    <a:stretch>
                      <a:fillRect/>
                    </a:stretch>
                  </pic:blipFill>
                  <pic:spPr>
                    <a:xfrm>
                      <a:off x="0" y="0"/>
                      <a:ext cx="5732145" cy="1565275"/>
                    </a:xfrm>
                    <a:prstGeom prst="rect">
                      <a:avLst/>
                    </a:prstGeom>
                  </pic:spPr>
                </pic:pic>
              </a:graphicData>
            </a:graphic>
          </wp:inline>
        </w:drawing>
      </w:r>
    </w:p>
    <w:p w14:paraId="74BE75A8" w14:textId="52C5CF48" w:rsidR="003416C3" w:rsidRDefault="003416C3" w:rsidP="003416C3">
      <w:pPr>
        <w:spacing w:line="360" w:lineRule="auto"/>
        <w:rPr>
          <w:rFonts w:ascii="Sylfaen" w:hAnsi="Sylfaen"/>
          <w:sz w:val="22"/>
          <w:szCs w:val="22"/>
          <w:lang w:val="ka-GE"/>
        </w:rPr>
      </w:pPr>
      <w:r>
        <w:rPr>
          <w:rFonts w:ascii="Sylfaen" w:hAnsi="Sylfaen"/>
          <w:sz w:val="22"/>
          <w:szCs w:val="22"/>
          <w:lang w:val="ka-GE"/>
        </w:rPr>
        <w:tab/>
      </w:r>
      <w:r w:rsidRPr="004F15BC">
        <w:rPr>
          <w:rFonts w:ascii="Sylfaen" w:hAnsi="Sylfaen"/>
          <w:sz w:val="22"/>
          <w:szCs w:val="22"/>
          <w:lang w:val="ka-GE"/>
        </w:rPr>
        <w:t>WHO (2000); Jegers et al.  (2002).</w:t>
      </w:r>
    </w:p>
    <w:p w14:paraId="681E60D9" w14:textId="091FEFAE" w:rsidR="003416C3" w:rsidRDefault="00C455A4" w:rsidP="003416C3">
      <w:pPr>
        <w:spacing w:line="360" w:lineRule="auto"/>
        <w:rPr>
          <w:rFonts w:ascii="Sylfaen" w:hAnsi="Sylfaen"/>
          <w:sz w:val="22"/>
          <w:szCs w:val="22"/>
          <w:lang w:val="ka-GE"/>
        </w:rPr>
      </w:pPr>
      <w:r>
        <w:rPr>
          <w:rFonts w:ascii="Sylfaen" w:hAnsi="Sylfaen"/>
          <w:sz w:val="22"/>
          <w:szCs w:val="22"/>
          <w:lang w:val="ka-GE"/>
        </w:rPr>
        <w:tab/>
      </w:r>
    </w:p>
    <w:p w14:paraId="54804217" w14:textId="77777777" w:rsidR="00E9438B" w:rsidRDefault="00C455A4" w:rsidP="00FC113F">
      <w:pPr>
        <w:spacing w:line="360" w:lineRule="auto"/>
        <w:jc w:val="both"/>
        <w:rPr>
          <w:rFonts w:ascii="Sylfaen" w:hAnsi="Sylfaen"/>
          <w:sz w:val="22"/>
          <w:szCs w:val="22"/>
          <w:lang w:val="ka-GE"/>
        </w:rPr>
      </w:pPr>
      <w:r>
        <w:rPr>
          <w:rFonts w:ascii="Sylfaen" w:hAnsi="Sylfaen"/>
          <w:sz w:val="22"/>
          <w:szCs w:val="22"/>
          <w:lang w:val="ka-GE"/>
        </w:rPr>
        <w:tab/>
        <w:t>ცალკე გამოვყოფთ შემთხვევის მიხედვით და გაწეული მომსახურების მიხედვით ანაზღაურებისა და დიაგნოზთან შეჭიდული ჯგუფების მიხედვით ანაზღაურების მეთოდებს. ვინაიდან საყოველთაო ჯანდაცვის სახელმწიფო პროგრამის ჰოსპიტალური გეგმიური სერვისების ანაზღაურების ძირითად მეთოდს ამჟამად წარმოადგენს სწორედ შემთხვევის მიხედვით ანაზღაურება. ხოლო დიაგნოზთან შეჭიდული ჯგუფების მიხედვით ანაზღაურება არის ის მეთოდი, რომლის პილოტირებაც დაიწყო სოციალური მომსახურების სააგენტომ საყოველთაო ჯანდაცვის პროგრამით გათვალისწინებული სერვისების ასანაზღაურებლად.</w:t>
      </w:r>
    </w:p>
    <w:p w14:paraId="12C86108" w14:textId="057D2336" w:rsidR="00E9438B" w:rsidRPr="00E9438B" w:rsidRDefault="007A1A91" w:rsidP="00FC113F">
      <w:pPr>
        <w:spacing w:line="360" w:lineRule="auto"/>
        <w:ind w:firstLine="720"/>
        <w:jc w:val="both"/>
        <w:rPr>
          <w:rFonts w:ascii="Sylfaen" w:hAnsi="Sylfaen"/>
          <w:sz w:val="22"/>
          <w:szCs w:val="22"/>
          <w:lang w:val="ka-GE"/>
        </w:rPr>
      </w:pPr>
      <w:r w:rsidRPr="00E9438B">
        <w:rPr>
          <w:rFonts w:ascii="Sylfaen" w:hAnsi="Sylfaen"/>
          <w:sz w:val="22"/>
          <w:szCs w:val="22"/>
          <w:lang w:val="ka-GE"/>
        </w:rPr>
        <w:t>სერვისების მიხედვით ანაზღაურების მეთოდი (</w:t>
      </w:r>
      <w:r w:rsidRPr="004F15BC">
        <w:rPr>
          <w:rFonts w:ascii="Sylfaen" w:hAnsi="Sylfaen"/>
          <w:sz w:val="22"/>
          <w:szCs w:val="22"/>
          <w:lang w:val="ka-GE"/>
        </w:rPr>
        <w:t>fee-for-services</w:t>
      </w:r>
      <w:r w:rsidRPr="00E9438B">
        <w:rPr>
          <w:rFonts w:ascii="Sylfaen" w:hAnsi="Sylfaen"/>
          <w:sz w:val="22"/>
          <w:szCs w:val="22"/>
          <w:lang w:val="ka-GE"/>
        </w:rPr>
        <w:t>) წარმოადგენს სამედიცინო დახმარების თითოეული ერთეულის (შესრულებული პროცედურების, დიაგნოსტიკური გამოკვლევების, ნამკურნალევი პაციენტების რაოდენობის) მიხედვით დაფინანსებას</w:t>
      </w:r>
      <w:r w:rsidR="00E9438B">
        <w:rPr>
          <w:rFonts w:ascii="Sylfaen" w:hAnsi="Sylfaen"/>
          <w:sz w:val="22"/>
          <w:szCs w:val="22"/>
          <w:lang w:val="ka-GE"/>
        </w:rPr>
        <w:t xml:space="preserve">. </w:t>
      </w:r>
      <w:r w:rsidRPr="00E9438B">
        <w:rPr>
          <w:rFonts w:ascii="Sylfaen" w:hAnsi="Sylfaen"/>
          <w:sz w:val="22"/>
          <w:szCs w:val="22"/>
          <w:lang w:val="ka-GE"/>
        </w:rPr>
        <w:t>დაფინანსება შესაძლებელია განხორციელდეს როგორც რეტროსპექტული ისე პროსპექტული</w:t>
      </w:r>
      <w:r w:rsidRPr="004F15BC">
        <w:rPr>
          <w:rFonts w:ascii="Sylfaen" w:hAnsi="Sylfaen"/>
          <w:sz w:val="22"/>
          <w:szCs w:val="22"/>
          <w:lang w:val="ka-GE"/>
        </w:rPr>
        <w:t xml:space="preserve"> </w:t>
      </w:r>
      <w:r w:rsidRPr="00E9438B">
        <w:rPr>
          <w:rFonts w:ascii="Sylfaen" w:hAnsi="Sylfaen"/>
          <w:sz w:val="22"/>
          <w:szCs w:val="22"/>
          <w:lang w:val="ka-GE"/>
        </w:rPr>
        <w:t>პრინციპით</w:t>
      </w:r>
      <w:r w:rsidR="00E9438B">
        <w:rPr>
          <w:rFonts w:ascii="Sylfaen" w:hAnsi="Sylfaen"/>
          <w:sz w:val="22"/>
          <w:szCs w:val="22"/>
          <w:lang w:val="ka-GE"/>
        </w:rPr>
        <w:t>. მეთოდის დადებითი მხარეა</w:t>
      </w:r>
      <w:r w:rsidR="00AB6BA8">
        <w:rPr>
          <w:rFonts w:ascii="Sylfaen" w:hAnsi="Sylfaen"/>
          <w:sz w:val="22"/>
          <w:szCs w:val="22"/>
          <w:lang w:val="ka-GE"/>
        </w:rPr>
        <w:t xml:space="preserve"> :</w:t>
      </w:r>
      <w:r w:rsidR="00E9438B">
        <w:rPr>
          <w:rFonts w:ascii="Sylfaen" w:hAnsi="Sylfaen"/>
          <w:sz w:val="22"/>
          <w:szCs w:val="22"/>
          <w:lang w:val="ka-GE"/>
        </w:rPr>
        <w:t xml:space="preserve"> </w:t>
      </w:r>
      <w:r w:rsidR="00E9438B" w:rsidRPr="00E9438B">
        <w:rPr>
          <w:rFonts w:ascii="Sylfaen" w:hAnsi="Sylfaen"/>
          <w:sz w:val="22"/>
          <w:szCs w:val="22"/>
          <w:lang w:val="ka-GE"/>
        </w:rPr>
        <w:t>ექიმი დაინტერესებულია პაციენტს მაქსიმალური მოცულობით გაუწიოს სამედიცინო მომსახურება</w:t>
      </w:r>
      <w:r w:rsidR="00E9438B">
        <w:rPr>
          <w:rFonts w:ascii="Sylfaen" w:hAnsi="Sylfaen"/>
          <w:sz w:val="22"/>
          <w:szCs w:val="22"/>
          <w:lang w:val="ka-GE"/>
        </w:rPr>
        <w:t xml:space="preserve">. უარყოფითი მხარეები უმეტესწილად ხარისხზე აისახება და ესენია: </w:t>
      </w:r>
      <w:r w:rsidR="00E9438B" w:rsidRPr="00E9438B">
        <w:rPr>
          <w:rFonts w:ascii="Sylfaen" w:hAnsi="Sylfaen"/>
          <w:sz w:val="22"/>
          <w:szCs w:val="22"/>
          <w:lang w:val="ka-GE"/>
        </w:rPr>
        <w:t>ექიმს არ აქვს პაციენტის ჯანმრთელობის გაუმჯობესების ეკონომიკური სტიმული, პრევენციულ ღონისძიებებზე ნაკლები ყურადღება</w:t>
      </w:r>
      <w:r w:rsidR="00E9438B">
        <w:rPr>
          <w:rFonts w:ascii="Sylfaen" w:hAnsi="Sylfaen"/>
          <w:sz w:val="22"/>
          <w:szCs w:val="22"/>
          <w:lang w:val="ka-GE"/>
        </w:rPr>
        <w:t xml:space="preserve">; </w:t>
      </w:r>
      <w:r w:rsidR="00E9438B" w:rsidRPr="00E9438B">
        <w:rPr>
          <w:rFonts w:ascii="Sylfaen" w:hAnsi="Sylfaen"/>
          <w:sz w:val="22"/>
          <w:szCs w:val="22"/>
          <w:lang w:val="ka-GE"/>
        </w:rPr>
        <w:t>ექიმებმა პაციენტებს შეიძლება გაუწიონ არასაჭირო სამედიცინო მომსახურება</w:t>
      </w:r>
      <w:r w:rsidR="00E9438B">
        <w:rPr>
          <w:rFonts w:ascii="Sylfaen" w:hAnsi="Sylfaen"/>
          <w:sz w:val="22"/>
          <w:szCs w:val="22"/>
          <w:lang w:val="ka-GE"/>
        </w:rPr>
        <w:t xml:space="preserve">; </w:t>
      </w:r>
      <w:r w:rsidR="00E9438B" w:rsidRPr="00E9438B">
        <w:rPr>
          <w:rFonts w:ascii="Sylfaen" w:hAnsi="Sylfaen"/>
          <w:sz w:val="22"/>
          <w:szCs w:val="22"/>
          <w:lang w:val="ka-GE"/>
        </w:rPr>
        <w:t>ძნელია წინდაწინ განჭვრიტო დაფინანსების მოცულობა</w:t>
      </w:r>
      <w:r w:rsidR="00E9438B">
        <w:rPr>
          <w:rFonts w:ascii="Sylfaen" w:hAnsi="Sylfaen"/>
          <w:sz w:val="22"/>
          <w:szCs w:val="22"/>
          <w:lang w:val="ka-GE"/>
        </w:rPr>
        <w:t xml:space="preserve">; </w:t>
      </w:r>
      <w:r w:rsidR="00E9438B" w:rsidRPr="00E9438B">
        <w:rPr>
          <w:rFonts w:ascii="Sylfaen" w:hAnsi="Sylfaen"/>
          <w:sz w:val="22"/>
          <w:szCs w:val="22"/>
          <w:lang w:val="ka-GE"/>
        </w:rPr>
        <w:t xml:space="preserve">ექიმები არ არიან </w:t>
      </w:r>
      <w:r w:rsidR="00E9438B" w:rsidRPr="00E9438B">
        <w:rPr>
          <w:rFonts w:ascii="Sylfaen" w:hAnsi="Sylfaen"/>
          <w:sz w:val="22"/>
          <w:szCs w:val="22"/>
          <w:lang w:val="ka-GE"/>
        </w:rPr>
        <w:lastRenderedPageBreak/>
        <w:t>დაინტერესებული ეფექტურად გამოიყენონ ფინანსური რესურსები</w:t>
      </w:r>
      <w:r w:rsidR="00E9438B">
        <w:rPr>
          <w:rFonts w:ascii="Sylfaen" w:hAnsi="Sylfaen"/>
          <w:sz w:val="22"/>
          <w:szCs w:val="22"/>
          <w:lang w:val="ka-GE"/>
        </w:rPr>
        <w:t xml:space="preserve">; </w:t>
      </w:r>
      <w:r w:rsidR="00E9438B" w:rsidRPr="00E9438B">
        <w:rPr>
          <w:rFonts w:ascii="Sylfaen" w:hAnsi="Sylfaen"/>
          <w:sz w:val="22"/>
          <w:szCs w:val="22"/>
          <w:lang w:val="ka-GE"/>
        </w:rPr>
        <w:t>არ არის ეკონომიკური კავშირი სამედიცინო მომსახურების სხვა ეტაპებთან</w:t>
      </w:r>
      <w:r w:rsidR="00E9438B">
        <w:rPr>
          <w:rFonts w:ascii="Sylfaen" w:hAnsi="Sylfaen"/>
          <w:sz w:val="22"/>
          <w:szCs w:val="22"/>
          <w:lang w:val="ka-GE"/>
        </w:rPr>
        <w:t xml:space="preserve">; </w:t>
      </w:r>
      <w:r w:rsidR="00E9438B" w:rsidRPr="00E9438B">
        <w:rPr>
          <w:rFonts w:ascii="Sylfaen" w:hAnsi="Sylfaen"/>
          <w:sz w:val="22"/>
          <w:szCs w:val="22"/>
          <w:lang w:val="ka-GE"/>
        </w:rPr>
        <w:t>მაღალი ადმინისტრაციული ხარჯები</w:t>
      </w:r>
      <w:r w:rsidR="00E9438B">
        <w:rPr>
          <w:rFonts w:ascii="Sylfaen" w:hAnsi="Sylfaen"/>
          <w:sz w:val="22"/>
          <w:szCs w:val="22"/>
          <w:lang w:val="ka-GE"/>
        </w:rPr>
        <w:t xml:space="preserve">; </w:t>
      </w:r>
      <w:r w:rsidR="00E9438B" w:rsidRPr="00E9438B">
        <w:rPr>
          <w:rFonts w:ascii="Sylfaen" w:hAnsi="Sylfaen"/>
          <w:sz w:val="22"/>
          <w:szCs w:val="22"/>
          <w:lang w:val="ka-GE"/>
        </w:rPr>
        <w:t>ძნელია მიწერების სრული გამოვლენა</w:t>
      </w:r>
      <w:r w:rsidR="00E9438B">
        <w:rPr>
          <w:rFonts w:ascii="Sylfaen" w:hAnsi="Sylfaen"/>
          <w:sz w:val="22"/>
          <w:szCs w:val="22"/>
          <w:lang w:val="ka-GE"/>
        </w:rPr>
        <w:t>.</w:t>
      </w:r>
    </w:p>
    <w:p w14:paraId="2BFF1D1D" w14:textId="6663F378" w:rsidR="00EA6CEC" w:rsidRDefault="00C455A4" w:rsidP="00FC113F">
      <w:pPr>
        <w:spacing w:line="360" w:lineRule="auto"/>
        <w:jc w:val="both"/>
        <w:rPr>
          <w:rFonts w:ascii="Sylfaen" w:hAnsi="Sylfaen"/>
          <w:sz w:val="22"/>
          <w:szCs w:val="22"/>
          <w:lang w:val="ka-GE"/>
        </w:rPr>
      </w:pPr>
      <w:r>
        <w:rPr>
          <w:rFonts w:ascii="Sylfaen" w:hAnsi="Sylfaen"/>
          <w:sz w:val="22"/>
          <w:szCs w:val="22"/>
          <w:lang w:val="ka-GE"/>
        </w:rPr>
        <w:tab/>
        <w:t xml:space="preserve">დიაგნოზთან შეჭიდული ჯგუფების მიხედვით ანაზღაურება </w:t>
      </w:r>
      <w:r w:rsidR="007A1A91" w:rsidRPr="00C455A4">
        <w:rPr>
          <w:rFonts w:ascii="Sylfaen" w:hAnsi="Sylfaen"/>
          <w:sz w:val="22"/>
          <w:szCs w:val="22"/>
          <w:lang w:val="ka-GE"/>
        </w:rPr>
        <w:t>პირ</w:t>
      </w:r>
      <w:r>
        <w:rPr>
          <w:rFonts w:ascii="Sylfaen" w:hAnsi="Sylfaen"/>
          <w:sz w:val="22"/>
          <w:szCs w:val="22"/>
          <w:lang w:val="ka-GE"/>
        </w:rPr>
        <w:t>ვ</w:t>
      </w:r>
      <w:r w:rsidR="007A1A91" w:rsidRPr="00C455A4">
        <w:rPr>
          <w:rFonts w:ascii="Sylfaen" w:hAnsi="Sylfaen"/>
          <w:sz w:val="22"/>
          <w:szCs w:val="22"/>
          <w:lang w:val="ka-GE"/>
        </w:rPr>
        <w:t xml:space="preserve">ელად დაინერგა აშშ-ში 1983 წ. ხანდაზმულთა დაზღვევის </w:t>
      </w:r>
      <w:r w:rsidR="007A1A91" w:rsidRPr="004F15BC">
        <w:rPr>
          <w:rFonts w:ascii="Sylfaen" w:hAnsi="Sylfaen"/>
          <w:sz w:val="22"/>
          <w:szCs w:val="22"/>
          <w:lang w:val="ka-GE"/>
        </w:rPr>
        <w:t xml:space="preserve">(medicare) </w:t>
      </w:r>
      <w:r>
        <w:rPr>
          <w:rFonts w:ascii="Sylfaen" w:hAnsi="Sylfaen"/>
          <w:sz w:val="22"/>
          <w:szCs w:val="22"/>
          <w:lang w:val="ka-GE"/>
        </w:rPr>
        <w:t>პროგრამაში</w:t>
      </w:r>
      <w:r w:rsidR="007A1A91" w:rsidRPr="00C455A4">
        <w:rPr>
          <w:rFonts w:ascii="Sylfaen" w:hAnsi="Sylfaen"/>
          <w:sz w:val="22"/>
          <w:szCs w:val="22"/>
          <w:lang w:val="ka-GE"/>
        </w:rPr>
        <w:t xml:space="preserve"> ფაქტიური ხარჯით ანაზღაურების</w:t>
      </w:r>
      <w:r>
        <w:rPr>
          <w:rFonts w:ascii="Sylfaen" w:hAnsi="Sylfaen"/>
          <w:sz w:val="22"/>
          <w:szCs w:val="22"/>
          <w:lang w:val="ka-GE"/>
        </w:rPr>
        <w:t xml:space="preserve"> მეთოდის ნაცვლად. </w:t>
      </w:r>
      <w:r w:rsidR="007A1A91" w:rsidRPr="00C455A4">
        <w:rPr>
          <w:rFonts w:ascii="Sylfaen" w:hAnsi="Sylfaen"/>
          <w:sz w:val="22"/>
          <w:szCs w:val="22"/>
          <w:lang w:val="ka-GE"/>
        </w:rPr>
        <w:t>ჯგუფში გაერთიანების კრიტერიუმები</w:t>
      </w:r>
      <w:r>
        <w:rPr>
          <w:rFonts w:ascii="Sylfaen" w:hAnsi="Sylfaen"/>
          <w:sz w:val="22"/>
          <w:szCs w:val="22"/>
          <w:lang w:val="ka-GE"/>
        </w:rPr>
        <w:t>ა</w:t>
      </w:r>
      <w:r w:rsidR="007A1A91" w:rsidRPr="00C455A4">
        <w:rPr>
          <w:rFonts w:ascii="Sylfaen" w:hAnsi="Sylfaen"/>
          <w:sz w:val="22"/>
          <w:szCs w:val="22"/>
          <w:lang w:val="ka-GE"/>
        </w:rPr>
        <w:t>:</w:t>
      </w:r>
      <w:r>
        <w:rPr>
          <w:rFonts w:ascii="Sylfaen" w:hAnsi="Sylfaen"/>
          <w:sz w:val="22"/>
          <w:szCs w:val="22"/>
          <w:lang w:val="ka-GE"/>
        </w:rPr>
        <w:t xml:space="preserve"> </w:t>
      </w:r>
      <w:r w:rsidR="007A1A91" w:rsidRPr="00C455A4">
        <w:rPr>
          <w:rFonts w:ascii="Sylfaen" w:hAnsi="Sylfaen"/>
          <w:sz w:val="22"/>
          <w:szCs w:val="22"/>
          <w:lang w:val="ka-GE"/>
        </w:rPr>
        <w:t>დაავადებათა და სამკურნალო-დიაგნოსტიკური ღონისძიებების ერთგვაროვნება</w:t>
      </w:r>
      <w:r>
        <w:rPr>
          <w:rFonts w:ascii="Sylfaen" w:hAnsi="Sylfaen"/>
          <w:sz w:val="22"/>
          <w:szCs w:val="22"/>
          <w:lang w:val="ka-GE"/>
        </w:rPr>
        <w:t xml:space="preserve">; </w:t>
      </w:r>
      <w:r w:rsidR="007A1A91" w:rsidRPr="00C455A4">
        <w:rPr>
          <w:rFonts w:ascii="Sylfaen" w:hAnsi="Sylfaen"/>
          <w:sz w:val="22"/>
          <w:szCs w:val="22"/>
          <w:lang w:val="ka-GE"/>
        </w:rPr>
        <w:t>სამკურნალოდ გამოყენებული საშუალებების მსგავსი მოცულობა და შემადგენლობა</w:t>
      </w:r>
      <w:r>
        <w:rPr>
          <w:rFonts w:ascii="Sylfaen" w:hAnsi="Sylfaen"/>
          <w:sz w:val="22"/>
          <w:szCs w:val="22"/>
          <w:lang w:val="ka-GE"/>
        </w:rPr>
        <w:t xml:space="preserve">; </w:t>
      </w:r>
      <w:r w:rsidR="007A1A91" w:rsidRPr="00C455A4">
        <w:rPr>
          <w:rFonts w:ascii="Sylfaen" w:hAnsi="Sylfaen"/>
          <w:sz w:val="22"/>
          <w:szCs w:val="22"/>
          <w:lang w:val="ka-GE"/>
        </w:rPr>
        <w:t>დაავადებათა თითოეულ ჯგუფში გათვალისწინებულია პაციენტის ასაკი, სქესი, თანმხლები დაავადებების არსებობა, ჰოსპიტალიზაციის საშუალო ხანგრძლივობა</w:t>
      </w:r>
      <w:r>
        <w:rPr>
          <w:rFonts w:ascii="Sylfaen" w:hAnsi="Sylfaen"/>
          <w:sz w:val="22"/>
          <w:szCs w:val="22"/>
          <w:lang w:val="ka-GE"/>
        </w:rPr>
        <w:t xml:space="preserve">; </w:t>
      </w:r>
      <w:r w:rsidR="007A1A91" w:rsidRPr="00C455A4">
        <w:rPr>
          <w:rFonts w:ascii="Sylfaen" w:hAnsi="Sylfaen"/>
          <w:sz w:val="22"/>
          <w:szCs w:val="22"/>
          <w:lang w:val="ka-GE"/>
        </w:rPr>
        <w:t>სტანდარტული მიდგომის შესამსაბუქებლად შესაძლოა გეოგრაფიული მიდგომის გათვალისწინება</w:t>
      </w:r>
      <w:r>
        <w:rPr>
          <w:rFonts w:ascii="Sylfaen" w:hAnsi="Sylfaen"/>
          <w:sz w:val="22"/>
          <w:szCs w:val="22"/>
          <w:lang w:val="ka-GE"/>
        </w:rPr>
        <w:t xml:space="preserve">. </w:t>
      </w:r>
    </w:p>
    <w:p w14:paraId="45FC6F92" w14:textId="4F2C7A5A" w:rsidR="00EA6CEC" w:rsidRDefault="007A1A91" w:rsidP="00FC113F">
      <w:pPr>
        <w:spacing w:line="360" w:lineRule="auto"/>
        <w:ind w:firstLine="720"/>
        <w:jc w:val="both"/>
        <w:rPr>
          <w:rFonts w:ascii="Sylfaen" w:hAnsi="Sylfaen"/>
          <w:sz w:val="22"/>
          <w:szCs w:val="22"/>
          <w:lang w:val="ka-GE"/>
        </w:rPr>
      </w:pPr>
      <w:r w:rsidRPr="00C455A4">
        <w:rPr>
          <w:rFonts w:ascii="Sylfaen" w:hAnsi="Sylfaen"/>
          <w:sz w:val="22"/>
          <w:szCs w:val="22"/>
          <w:lang w:val="ka-GE"/>
        </w:rPr>
        <w:t>ნოზოლოგიური სტანდარტების ღირებულება ყოველწლიურად გადაიხედება ე.წ. “განახლების ინდექსის” (</w:t>
      </w:r>
      <w:r w:rsidRPr="004F15BC">
        <w:rPr>
          <w:rFonts w:ascii="Sylfaen" w:hAnsi="Sylfaen"/>
          <w:sz w:val="22"/>
          <w:szCs w:val="22"/>
          <w:lang w:val="ka-GE"/>
        </w:rPr>
        <w:t>up-to-date-index)</w:t>
      </w:r>
      <w:r w:rsidR="00C455A4">
        <w:rPr>
          <w:rFonts w:ascii="Sylfaen" w:hAnsi="Sylfaen"/>
          <w:sz w:val="22"/>
          <w:szCs w:val="22"/>
          <w:lang w:val="ka-GE"/>
        </w:rPr>
        <w:t xml:space="preserve"> მიხედვით</w:t>
      </w:r>
      <w:r w:rsidRPr="004F15BC">
        <w:rPr>
          <w:rFonts w:ascii="Sylfaen" w:hAnsi="Sylfaen"/>
          <w:sz w:val="22"/>
          <w:szCs w:val="22"/>
          <w:lang w:val="ka-GE"/>
        </w:rPr>
        <w:t xml:space="preserve">, </w:t>
      </w:r>
      <w:r w:rsidRPr="00C455A4">
        <w:rPr>
          <w:rFonts w:ascii="Sylfaen" w:hAnsi="Sylfaen"/>
          <w:sz w:val="22"/>
          <w:szCs w:val="22"/>
          <w:lang w:val="ka-GE"/>
        </w:rPr>
        <w:t>რომელიც ითვალისწინებს მომავალი წლის მოსალოდნელ და</w:t>
      </w:r>
      <w:r w:rsidRPr="004F15BC">
        <w:rPr>
          <w:rFonts w:ascii="Sylfaen" w:hAnsi="Sylfaen"/>
          <w:sz w:val="22"/>
          <w:szCs w:val="22"/>
          <w:lang w:val="ka-GE"/>
        </w:rPr>
        <w:t xml:space="preserve"> </w:t>
      </w:r>
      <w:r w:rsidRPr="00C455A4">
        <w:rPr>
          <w:rFonts w:ascii="Sylfaen" w:hAnsi="Sylfaen"/>
          <w:sz w:val="22"/>
          <w:szCs w:val="22"/>
          <w:lang w:val="ka-GE"/>
        </w:rPr>
        <w:t>სასურველ ცვლილებებთან დაკავშირებულ ისეთ ხარჯებს, როგორიცაა ახალი ტექნოლოგიების</w:t>
      </w:r>
      <w:r w:rsidRPr="004F15BC">
        <w:rPr>
          <w:rFonts w:ascii="Sylfaen" w:hAnsi="Sylfaen"/>
          <w:sz w:val="22"/>
          <w:szCs w:val="22"/>
          <w:lang w:val="ka-GE"/>
        </w:rPr>
        <w:t xml:space="preserve"> </w:t>
      </w:r>
      <w:r w:rsidRPr="00C455A4">
        <w:rPr>
          <w:rFonts w:ascii="Sylfaen" w:hAnsi="Sylfaen"/>
          <w:sz w:val="22"/>
          <w:szCs w:val="22"/>
          <w:lang w:val="ka-GE"/>
        </w:rPr>
        <w:t>გამოყენება, მატერიალურ-ტექნიკური ბაზის განახლება, დასაქმებული პერსონალის ხელფასის</w:t>
      </w:r>
      <w:r w:rsidRPr="004F15BC">
        <w:rPr>
          <w:rFonts w:ascii="Sylfaen" w:hAnsi="Sylfaen"/>
          <w:sz w:val="22"/>
          <w:szCs w:val="22"/>
          <w:lang w:val="ka-GE"/>
        </w:rPr>
        <w:t xml:space="preserve"> </w:t>
      </w:r>
      <w:r w:rsidRPr="00C455A4">
        <w:rPr>
          <w:rFonts w:ascii="Sylfaen" w:hAnsi="Sylfaen"/>
          <w:sz w:val="22"/>
          <w:szCs w:val="22"/>
          <w:lang w:val="ka-GE"/>
        </w:rPr>
        <w:t>ზრდა</w:t>
      </w:r>
      <w:r w:rsidRPr="004F15BC">
        <w:rPr>
          <w:rFonts w:ascii="Sylfaen" w:hAnsi="Sylfaen"/>
          <w:sz w:val="22"/>
          <w:szCs w:val="22"/>
          <w:lang w:val="ka-GE"/>
        </w:rPr>
        <w:t xml:space="preserve">, </w:t>
      </w:r>
      <w:r w:rsidRPr="00C455A4">
        <w:rPr>
          <w:rFonts w:ascii="Sylfaen" w:hAnsi="Sylfaen"/>
          <w:sz w:val="22"/>
          <w:szCs w:val="22"/>
          <w:lang w:val="ka-GE"/>
        </w:rPr>
        <w:t xml:space="preserve"> საავადმყოფოს ხარჯების</w:t>
      </w:r>
      <w:r w:rsidRPr="004F15BC">
        <w:rPr>
          <w:rFonts w:ascii="Sylfaen" w:hAnsi="Sylfaen"/>
          <w:sz w:val="22"/>
          <w:szCs w:val="22"/>
          <w:lang w:val="ka-GE"/>
        </w:rPr>
        <w:t xml:space="preserve"> </w:t>
      </w:r>
      <w:r w:rsidRPr="00C455A4">
        <w:rPr>
          <w:rFonts w:ascii="Sylfaen" w:hAnsi="Sylfaen"/>
          <w:sz w:val="22"/>
          <w:szCs w:val="22"/>
          <w:lang w:val="ka-GE"/>
        </w:rPr>
        <w:t>მოსალოდნელი შემცირება, რაც დაკავშირებულია ეფექტურობის გაზრდის მეთოდების დანერგვასთან</w:t>
      </w:r>
      <w:r w:rsidR="00C455A4">
        <w:rPr>
          <w:rFonts w:ascii="Sylfaen" w:hAnsi="Sylfaen"/>
          <w:sz w:val="22"/>
          <w:szCs w:val="22"/>
          <w:lang w:val="ka-GE"/>
        </w:rPr>
        <w:t xml:space="preserve">. </w:t>
      </w:r>
    </w:p>
    <w:p w14:paraId="75D3D35F" w14:textId="580403B6" w:rsidR="00C455A4" w:rsidRDefault="00C455A4" w:rsidP="00FC113F">
      <w:pPr>
        <w:spacing w:line="360" w:lineRule="auto"/>
        <w:ind w:firstLine="720"/>
        <w:jc w:val="both"/>
        <w:rPr>
          <w:rFonts w:ascii="Sylfaen" w:hAnsi="Sylfaen"/>
          <w:sz w:val="22"/>
          <w:szCs w:val="22"/>
          <w:lang w:val="ka-GE"/>
        </w:rPr>
      </w:pPr>
      <w:r>
        <w:rPr>
          <w:rFonts w:ascii="Sylfaen" w:hAnsi="Sylfaen"/>
          <w:sz w:val="22"/>
          <w:szCs w:val="22"/>
          <w:lang w:val="ka-GE"/>
        </w:rPr>
        <w:t xml:space="preserve">მეთოდის დადებითი მხარეებია: </w:t>
      </w:r>
      <w:r w:rsidR="007A1A91" w:rsidRPr="00374A77">
        <w:rPr>
          <w:rFonts w:ascii="Sylfaen" w:hAnsi="Sylfaen"/>
          <w:sz w:val="22"/>
          <w:szCs w:val="22"/>
          <w:lang w:val="ka-GE"/>
        </w:rPr>
        <w:t>ანგარიშსწორების სიმარტივე</w:t>
      </w:r>
      <w:r w:rsidRPr="00374A77">
        <w:rPr>
          <w:rFonts w:ascii="Sylfaen" w:hAnsi="Sylfaen"/>
          <w:sz w:val="22"/>
          <w:szCs w:val="22"/>
          <w:lang w:val="ka-GE"/>
        </w:rPr>
        <w:t xml:space="preserve">, </w:t>
      </w:r>
      <w:r w:rsidR="007A1A91" w:rsidRPr="00374A77">
        <w:rPr>
          <w:rFonts w:ascii="Sylfaen" w:hAnsi="Sylfaen"/>
          <w:sz w:val="22"/>
          <w:szCs w:val="22"/>
          <w:lang w:val="ka-GE"/>
        </w:rPr>
        <w:t>სტაციონარში დაყოვნების შემცირება</w:t>
      </w:r>
      <w:r w:rsidRPr="00374A77">
        <w:rPr>
          <w:rFonts w:ascii="Sylfaen" w:hAnsi="Sylfaen"/>
          <w:sz w:val="22"/>
          <w:szCs w:val="22"/>
          <w:lang w:val="ka-GE"/>
        </w:rPr>
        <w:t xml:space="preserve">, </w:t>
      </w:r>
      <w:r w:rsidR="007A1A91" w:rsidRPr="00374A77">
        <w:rPr>
          <w:rFonts w:ascii="Sylfaen" w:hAnsi="Sylfaen"/>
          <w:sz w:val="22"/>
          <w:szCs w:val="22"/>
          <w:lang w:val="ka-GE"/>
        </w:rPr>
        <w:t>მკურნალობის ინტენსიფიკაციის ზრდა</w:t>
      </w:r>
      <w:r w:rsidRPr="00374A77">
        <w:rPr>
          <w:rFonts w:ascii="Sylfaen" w:hAnsi="Sylfaen"/>
          <w:sz w:val="22"/>
          <w:szCs w:val="22"/>
          <w:lang w:val="ka-GE"/>
        </w:rPr>
        <w:t xml:space="preserve">. ხოლო უარყოფით მხარებს წარმოადგენს: </w:t>
      </w:r>
      <w:r w:rsidR="007A1A91" w:rsidRPr="00374A77">
        <w:rPr>
          <w:rFonts w:ascii="Sylfaen" w:hAnsi="Sylfaen"/>
          <w:sz w:val="22"/>
          <w:szCs w:val="22"/>
          <w:lang w:val="ka-GE"/>
        </w:rPr>
        <w:t>განმეორებითი ჰოსპიტალიზაციის საფრთხე</w:t>
      </w:r>
      <w:r w:rsidRPr="00374A77">
        <w:rPr>
          <w:rFonts w:ascii="Sylfaen" w:hAnsi="Sylfaen"/>
          <w:sz w:val="22"/>
          <w:szCs w:val="22"/>
          <w:lang w:val="ka-GE"/>
        </w:rPr>
        <w:t xml:space="preserve"> და </w:t>
      </w:r>
      <w:r w:rsidR="007A1A91" w:rsidRPr="00374A77">
        <w:rPr>
          <w:rFonts w:ascii="Sylfaen" w:hAnsi="Sylfaen"/>
          <w:sz w:val="22"/>
          <w:szCs w:val="22"/>
          <w:lang w:val="ka-GE"/>
        </w:rPr>
        <w:t>სტაციონარული სამედიცინო დახმარების მძიმე ფორმის ნოზოლოგიები</w:t>
      </w:r>
      <w:r w:rsidR="00374A77" w:rsidRPr="00374A77">
        <w:rPr>
          <w:rFonts w:ascii="Sylfaen" w:hAnsi="Sylfaen"/>
          <w:sz w:val="22"/>
          <w:szCs w:val="22"/>
          <w:lang w:val="ka-GE"/>
        </w:rPr>
        <w:t>თ ნაკლები დაინტერესება.</w:t>
      </w:r>
    </w:p>
    <w:p w14:paraId="3D31D5DD" w14:textId="77777777" w:rsidR="005C7CC2" w:rsidRDefault="005C7CC2" w:rsidP="00FC113F">
      <w:pPr>
        <w:keepNext/>
        <w:tabs>
          <w:tab w:val="left" w:pos="2410"/>
          <w:tab w:val="left" w:pos="9072"/>
        </w:tabs>
        <w:spacing w:line="360" w:lineRule="auto"/>
        <w:ind w:firstLine="720"/>
        <w:jc w:val="both"/>
        <w:rPr>
          <w:rFonts w:ascii="Sylfaen" w:hAnsi="Sylfaen" w:cs="Sylfaen"/>
          <w:sz w:val="22"/>
          <w:szCs w:val="22"/>
          <w:lang w:val="ka-GE"/>
        </w:rPr>
      </w:pPr>
      <w:r>
        <w:rPr>
          <w:rFonts w:ascii="Sylfaen" w:hAnsi="Sylfaen" w:cs="Sylfaen"/>
          <w:sz w:val="22"/>
          <w:szCs w:val="22"/>
          <w:lang w:val="ka-GE"/>
        </w:rPr>
        <w:t>ჯანმრთელობის მსოფლიო ორგანიზაციის პუბლიკაციებით და საერთაშორისო ექსპერტების გამოცდილებით, სერვისების მომსახურების მიხედვით</w:t>
      </w:r>
      <w:r>
        <w:rPr>
          <w:rFonts w:ascii="Sylfaen" w:hAnsi="Sylfaen" w:cs="Sylfaen"/>
          <w:sz w:val="22"/>
          <w:szCs w:val="22"/>
        </w:rPr>
        <w:t>,</w:t>
      </w:r>
      <w:r>
        <w:rPr>
          <w:rFonts w:ascii="Sylfaen" w:hAnsi="Sylfaen" w:cs="Sylfaen"/>
          <w:sz w:val="22"/>
          <w:szCs w:val="22"/>
          <w:lang w:val="ka-GE"/>
        </w:rPr>
        <w:t xml:space="preserve"> ან შემთხვევის მიხედვით ანაზღაურების მეთოდით ანაზღაურების მეთოდისთვის დამახასიათებელია ჭარბი სერვისების მოხმარება და </w:t>
      </w:r>
      <w:r w:rsidRPr="003F0BDD">
        <w:rPr>
          <w:rFonts w:ascii="Sylfaen" w:hAnsi="Sylfaen" w:cs="Sylfaen"/>
          <w:sz w:val="22"/>
          <w:szCs w:val="22"/>
          <w:lang w:val="ka-GE"/>
        </w:rPr>
        <w:t xml:space="preserve">სამედიცინო პერსონალის </w:t>
      </w:r>
      <w:r>
        <w:rPr>
          <w:rFonts w:ascii="Sylfaen" w:hAnsi="Sylfaen" w:cs="Sylfaen"/>
          <w:sz w:val="22"/>
          <w:szCs w:val="22"/>
          <w:lang w:val="ka-GE"/>
        </w:rPr>
        <w:t xml:space="preserve">მიერ </w:t>
      </w:r>
      <w:r w:rsidRPr="003F0BDD">
        <w:rPr>
          <w:rFonts w:ascii="Sylfaen" w:eastAsiaTheme="minorEastAsia" w:hAnsi="Sylfaen" w:cs="Sylfaen"/>
          <w:sz w:val="22"/>
          <w:szCs w:val="22"/>
          <w:lang w:val="ka-GE"/>
        </w:rPr>
        <w:t xml:space="preserve">ფინანსური საშუალებების ეფექტური გამოყენებით ნაკლები დაინტერესება. </w:t>
      </w:r>
      <w:r>
        <w:rPr>
          <w:rFonts w:ascii="Sylfaen" w:eastAsiaTheme="minorEastAsia" w:hAnsi="Sylfaen" w:cs="Sylfaen"/>
          <w:sz w:val="22"/>
          <w:szCs w:val="22"/>
          <w:lang w:val="ka-GE"/>
        </w:rPr>
        <w:t>აღნიშნული კი ხარისხის დაბალი მოტივაციის ერთ-ერთ მნიშვნელოვან წინაპირობას წარმოადგენს</w:t>
      </w:r>
      <w:r>
        <w:rPr>
          <w:rFonts w:ascii="Sylfaen" w:hAnsi="Sylfaen" w:cs="Sylfaen"/>
          <w:sz w:val="22"/>
          <w:szCs w:val="22"/>
          <w:lang w:val="ka-GE"/>
        </w:rPr>
        <w:t xml:space="preserve">  (</w:t>
      </w:r>
      <w:r>
        <w:rPr>
          <w:rFonts w:ascii="Sylfaen" w:hAnsi="Sylfaen" w:cs="Sylfaen"/>
          <w:sz w:val="22"/>
          <w:szCs w:val="22"/>
        </w:rPr>
        <w:t>WHO/EURO: 2009</w:t>
      </w:r>
      <w:r>
        <w:rPr>
          <w:rFonts w:ascii="Sylfaen" w:hAnsi="Sylfaen" w:cs="Sylfaen"/>
          <w:sz w:val="22"/>
          <w:szCs w:val="22"/>
          <w:lang w:val="ka-GE"/>
        </w:rPr>
        <w:t>).</w:t>
      </w:r>
    </w:p>
    <w:p w14:paraId="3BE65A06" w14:textId="77777777" w:rsidR="005C7CC2" w:rsidRDefault="005C7CC2" w:rsidP="00FC113F">
      <w:pPr>
        <w:pStyle w:val="BodyText"/>
        <w:spacing w:line="360" w:lineRule="auto"/>
        <w:ind w:firstLine="720"/>
        <w:jc w:val="both"/>
        <w:rPr>
          <w:rFonts w:ascii="Sylfaen" w:hAnsi="Sylfaen"/>
          <w:sz w:val="22"/>
          <w:szCs w:val="22"/>
          <w:lang w:val="ka-GE"/>
        </w:rPr>
      </w:pPr>
      <w:r>
        <w:rPr>
          <w:rFonts w:ascii="Sylfaen" w:hAnsi="Sylfaen"/>
          <w:sz w:val="22"/>
          <w:szCs w:val="22"/>
          <w:lang w:val="ka-GE"/>
        </w:rPr>
        <w:t xml:space="preserve">აღნიშნულის დადასტურებაა </w:t>
      </w:r>
      <w:r w:rsidRPr="00DE7F74">
        <w:rPr>
          <w:rFonts w:ascii="Sylfaen" w:hAnsi="Sylfaen"/>
          <w:sz w:val="22"/>
          <w:szCs w:val="22"/>
          <w:lang w:val="ka-GE"/>
        </w:rPr>
        <w:t>მსოფლიო ბან</w:t>
      </w:r>
      <w:r>
        <w:rPr>
          <w:rFonts w:ascii="Sylfaen" w:hAnsi="Sylfaen"/>
          <w:sz w:val="22"/>
          <w:szCs w:val="22"/>
          <w:lang w:val="ka-GE"/>
        </w:rPr>
        <w:t>კის საქართველოს სახელმწიფო ხარჯების ანგარიშიდან ამინარიდი, საყოველთაო ჯანდაცვის სერვისების მიმწოდებლებისთვის დიდ სტიმულს წარმოადგენს მაღალი ღირებულების გეგმიური და გადაუდებელი სტაციონარული სერვისების მიწოდება (მსოფლიო ბანკი, 2017).</w:t>
      </w:r>
    </w:p>
    <w:p w14:paraId="02B1C748" w14:textId="38D8382D" w:rsidR="004D3C17" w:rsidRPr="004D3C17" w:rsidRDefault="004D3C17" w:rsidP="0033484E">
      <w:pPr>
        <w:pStyle w:val="Heading2"/>
        <w:rPr>
          <w:lang w:val="ka-GE"/>
        </w:rPr>
      </w:pPr>
      <w:bookmarkStart w:id="5" w:name="_Toc7024557"/>
      <w:r w:rsidRPr="004D3C17">
        <w:rPr>
          <w:rFonts w:ascii="Sylfaen" w:hAnsi="Sylfaen" w:cs="Sylfaen"/>
          <w:lang w:val="ka-GE"/>
        </w:rPr>
        <w:lastRenderedPageBreak/>
        <w:t>ხარისხის</w:t>
      </w:r>
      <w:r w:rsidRPr="004D3C17">
        <w:rPr>
          <w:lang w:val="ka-GE"/>
        </w:rPr>
        <w:t xml:space="preserve"> </w:t>
      </w:r>
      <w:r w:rsidR="001B2747">
        <w:rPr>
          <w:rFonts w:ascii="Sylfaen" w:hAnsi="Sylfaen" w:cs="Sylfaen"/>
          <w:lang w:val="ka-GE"/>
        </w:rPr>
        <w:t>კომპონენტები</w:t>
      </w:r>
      <w:bookmarkEnd w:id="5"/>
    </w:p>
    <w:p w14:paraId="6983FC35" w14:textId="77777777" w:rsidR="001B2747" w:rsidRDefault="001B2747" w:rsidP="008442E4">
      <w:pPr>
        <w:pStyle w:val="Heading2"/>
        <w:spacing w:line="360" w:lineRule="auto"/>
        <w:ind w:firstLine="720"/>
        <w:jc w:val="both"/>
        <w:rPr>
          <w:rFonts w:ascii="Sylfaen" w:hAnsi="Sylfaen" w:cs="Sylfaen"/>
          <w:color w:val="000000" w:themeColor="text1"/>
          <w:sz w:val="22"/>
          <w:lang w:val="ka-GE"/>
        </w:rPr>
      </w:pPr>
      <w:bookmarkStart w:id="6" w:name="_Toc7024558"/>
      <w:r>
        <w:rPr>
          <w:rFonts w:ascii="Sylfaen" w:hAnsi="Sylfaen" w:cs="Sylfaen"/>
          <w:color w:val="000000" w:themeColor="text1"/>
          <w:sz w:val="22"/>
          <w:lang w:val="ka-GE"/>
        </w:rPr>
        <w:t xml:space="preserve">1990 წელს ამერიკის მედიცინის ინსტიტუტის მიერ შემოტავაზებული იქნა ხარისხის განმარტება: </w:t>
      </w:r>
      <w:r w:rsidRPr="001B2747">
        <w:rPr>
          <w:rFonts w:ascii="Sylfaen" w:hAnsi="Sylfaen" w:cs="Sylfaen"/>
          <w:color w:val="000000" w:themeColor="text1"/>
          <w:sz w:val="22"/>
          <w:lang w:val="ka-GE"/>
        </w:rPr>
        <w:t>მომსახურების ხარისხი არის დონე, სადამდეც პერსონალური და მოსახლეობის სამედიცნო მომსახურება ზრდის სასურველი ჯანდაცვის გამოსავლებს და შესაბამისობაშია თანამედროვე პროფესიულ ცოდნასთან. თუ როგორ გაეწევა მომსახურება უნდა ასახავდეს სამედიცინო მომსახურების  სამეცნიერო, კლინიკური, ტექნიკური ინტერპერსონალური, მანუალური, კოგნიტიური, ორგანიზაციული და მართვის ელემენტების შესახებ თანამედროვე ცოდნის გამოყენებას</w:t>
      </w:r>
      <w:r>
        <w:rPr>
          <w:rFonts w:ascii="Sylfaen" w:hAnsi="Sylfaen" w:cs="Sylfaen"/>
          <w:color w:val="000000" w:themeColor="text1"/>
          <w:sz w:val="22"/>
          <w:lang w:val="ka-GE"/>
        </w:rPr>
        <w:t>.</w:t>
      </w:r>
      <w:bookmarkEnd w:id="6"/>
      <w:r>
        <w:rPr>
          <w:rFonts w:ascii="Sylfaen" w:hAnsi="Sylfaen" w:cs="Sylfaen"/>
          <w:color w:val="000000" w:themeColor="text1"/>
          <w:sz w:val="22"/>
          <w:lang w:val="ka-GE"/>
        </w:rPr>
        <w:t xml:space="preserve"> </w:t>
      </w:r>
    </w:p>
    <w:p w14:paraId="668D56EF" w14:textId="7821FCAE" w:rsidR="00EA6CEC" w:rsidRDefault="001B2747" w:rsidP="008442E4">
      <w:pPr>
        <w:pStyle w:val="Heading2"/>
        <w:spacing w:line="360" w:lineRule="auto"/>
        <w:ind w:firstLine="720"/>
        <w:jc w:val="both"/>
        <w:rPr>
          <w:rFonts w:ascii="Sylfaen" w:hAnsi="Sylfaen" w:cs="Sylfaen"/>
          <w:color w:val="000000" w:themeColor="text1"/>
          <w:sz w:val="22"/>
          <w:lang w:val="ka-GE"/>
        </w:rPr>
      </w:pPr>
      <w:bookmarkStart w:id="7" w:name="_Toc7024559"/>
      <w:r>
        <w:rPr>
          <w:rFonts w:ascii="Sylfaen" w:hAnsi="Sylfaen" w:cs="Sylfaen"/>
          <w:color w:val="000000" w:themeColor="text1"/>
          <w:sz w:val="22"/>
          <w:lang w:val="ka-GE"/>
        </w:rPr>
        <w:t xml:space="preserve">ხარისხის კომპონენტებია: </w:t>
      </w:r>
      <w:r w:rsidR="007A1A91" w:rsidRPr="001B2747">
        <w:rPr>
          <w:rFonts w:ascii="Sylfaen" w:hAnsi="Sylfaen" w:cs="Sylfaen"/>
          <w:color w:val="000000" w:themeColor="text1"/>
          <w:sz w:val="22"/>
          <w:lang w:val="ka-GE"/>
        </w:rPr>
        <w:t>უსაფრთხო</w:t>
      </w:r>
      <w:r>
        <w:rPr>
          <w:rFonts w:ascii="Sylfaen" w:hAnsi="Sylfaen" w:cs="Sylfaen"/>
          <w:color w:val="000000" w:themeColor="text1"/>
          <w:sz w:val="22"/>
          <w:lang w:val="ka-GE"/>
        </w:rPr>
        <w:t>ება</w:t>
      </w:r>
      <w:r w:rsidR="007A1A91" w:rsidRPr="001B2747">
        <w:rPr>
          <w:rFonts w:ascii="Sylfaen" w:hAnsi="Sylfaen" w:cs="Sylfaen"/>
          <w:color w:val="000000" w:themeColor="text1"/>
          <w:sz w:val="22"/>
          <w:lang w:val="ka-GE"/>
        </w:rPr>
        <w:t xml:space="preserve"> - გვერდითი მოვლენების ან ზიანის გამო გარდაცვლილ პაციენტთა ხვედრითი წილი</w:t>
      </w:r>
      <w:r>
        <w:rPr>
          <w:rFonts w:ascii="Sylfaen" w:hAnsi="Sylfaen" w:cs="Sylfaen"/>
          <w:color w:val="000000" w:themeColor="text1"/>
          <w:sz w:val="22"/>
          <w:lang w:val="ka-GE"/>
        </w:rPr>
        <w:t xml:space="preserve">; </w:t>
      </w:r>
      <w:r w:rsidR="007A1A91" w:rsidRPr="001B2747">
        <w:rPr>
          <w:rFonts w:ascii="Sylfaen" w:hAnsi="Sylfaen" w:cs="Sylfaen"/>
          <w:color w:val="000000" w:themeColor="text1"/>
          <w:sz w:val="22"/>
          <w:lang w:val="ka-GE"/>
        </w:rPr>
        <w:t>ეფექტურ</w:t>
      </w:r>
      <w:r>
        <w:rPr>
          <w:rFonts w:ascii="Sylfaen" w:hAnsi="Sylfaen" w:cs="Sylfaen"/>
          <w:color w:val="000000" w:themeColor="text1"/>
          <w:sz w:val="22"/>
          <w:lang w:val="ka-GE"/>
        </w:rPr>
        <w:t>ობა</w:t>
      </w:r>
      <w:r w:rsidR="007A1A91" w:rsidRPr="001B2747">
        <w:rPr>
          <w:rFonts w:ascii="Sylfaen" w:hAnsi="Sylfaen" w:cs="Sylfaen"/>
          <w:color w:val="000000" w:themeColor="text1"/>
          <w:sz w:val="22"/>
          <w:lang w:val="ka-GE"/>
        </w:rPr>
        <w:t xml:space="preserve"> - საავადმყოფს შიდა ინფექციების %, ექიმთან ვიზიტისას დიაბეტიანი ავადმყოფის მიერ მიღებული რჩევებისათვის დროის %, მოხუცთა თავშესაფრების ბენეფიციართა</w:t>
      </w:r>
      <w:r w:rsidR="00D75784">
        <w:rPr>
          <w:rFonts w:ascii="Sylfaen" w:hAnsi="Sylfaen" w:cs="Sylfaen"/>
          <w:color w:val="000000" w:themeColor="text1"/>
          <w:sz w:val="22"/>
          <w:lang w:val="ka-GE"/>
        </w:rPr>
        <w:t xml:space="preserve"> %,</w:t>
      </w:r>
      <w:r>
        <w:rPr>
          <w:rFonts w:ascii="Sylfaen" w:hAnsi="Sylfaen" w:cs="Sylfaen"/>
          <w:color w:val="000000" w:themeColor="text1"/>
          <w:sz w:val="22"/>
          <w:lang w:val="ka-GE"/>
        </w:rPr>
        <w:t xml:space="preserve"> </w:t>
      </w:r>
      <w:r w:rsidR="008A2C14">
        <w:rPr>
          <w:rFonts w:ascii="Sylfaen" w:hAnsi="Sylfaen" w:cs="Sylfaen"/>
          <w:color w:val="000000" w:themeColor="text1"/>
          <w:sz w:val="22"/>
          <w:lang w:val="ka-GE"/>
        </w:rPr>
        <w:t>ხარჯ-</w:t>
      </w:r>
      <w:r w:rsidR="007A1A91" w:rsidRPr="001B2747">
        <w:rPr>
          <w:rFonts w:ascii="Sylfaen" w:hAnsi="Sylfaen" w:cs="Sylfaen"/>
          <w:color w:val="000000" w:themeColor="text1"/>
          <w:sz w:val="22"/>
          <w:lang w:val="ka-GE"/>
        </w:rPr>
        <w:t>ეფექტიან</w:t>
      </w:r>
      <w:r>
        <w:rPr>
          <w:rFonts w:ascii="Sylfaen" w:hAnsi="Sylfaen" w:cs="Sylfaen"/>
          <w:color w:val="000000" w:themeColor="text1"/>
          <w:sz w:val="22"/>
          <w:lang w:val="ka-GE"/>
        </w:rPr>
        <w:t>ობა</w:t>
      </w:r>
      <w:r w:rsidR="007A1A91" w:rsidRPr="001B2747">
        <w:rPr>
          <w:rFonts w:ascii="Sylfaen" w:hAnsi="Sylfaen" w:cs="Sylfaen"/>
          <w:color w:val="000000" w:themeColor="text1"/>
          <w:sz w:val="22"/>
          <w:lang w:val="ka-GE"/>
        </w:rPr>
        <w:t xml:space="preserve"> - პაციენტის, ორგანიზაციის, პროვაიდერის ან საზოგადოების მომსახურებაზე დანახარჯები</w:t>
      </w:r>
      <w:r>
        <w:rPr>
          <w:rFonts w:ascii="Sylfaen" w:hAnsi="Sylfaen" w:cs="Sylfaen"/>
          <w:color w:val="000000" w:themeColor="text1"/>
          <w:sz w:val="22"/>
          <w:lang w:val="ka-GE"/>
        </w:rPr>
        <w:t xml:space="preserve">; </w:t>
      </w:r>
      <w:r w:rsidR="007A1A91" w:rsidRPr="001B2747">
        <w:rPr>
          <w:rFonts w:ascii="Sylfaen" w:hAnsi="Sylfaen" w:cs="Sylfaen"/>
          <w:color w:val="000000" w:themeColor="text1"/>
          <w:sz w:val="22"/>
          <w:lang w:val="ka-GE"/>
        </w:rPr>
        <w:t>დროულ</w:t>
      </w:r>
      <w:r>
        <w:rPr>
          <w:rFonts w:ascii="Sylfaen" w:hAnsi="Sylfaen" w:cs="Sylfaen"/>
          <w:color w:val="000000" w:themeColor="text1"/>
          <w:sz w:val="22"/>
          <w:lang w:val="ka-GE"/>
        </w:rPr>
        <w:t>ობა</w:t>
      </w:r>
      <w:r w:rsidR="007A1A91" w:rsidRPr="001B2747">
        <w:rPr>
          <w:rFonts w:ascii="Sylfaen" w:hAnsi="Sylfaen" w:cs="Sylfaen"/>
          <w:color w:val="000000" w:themeColor="text1"/>
          <w:sz w:val="22"/>
          <w:lang w:val="ka-GE"/>
        </w:rPr>
        <w:t xml:space="preserve"> - საჭირო მომსახურების მიღების დაგვიანება ან  მოლოდინი</w:t>
      </w:r>
      <w:r>
        <w:rPr>
          <w:rFonts w:ascii="Sylfaen" w:hAnsi="Sylfaen" w:cs="Sylfaen"/>
          <w:color w:val="000000" w:themeColor="text1"/>
          <w:sz w:val="22"/>
          <w:lang w:val="ka-GE"/>
        </w:rPr>
        <w:t xml:space="preserve">; </w:t>
      </w:r>
      <w:r w:rsidR="007A1A91" w:rsidRPr="001B2747">
        <w:rPr>
          <w:rFonts w:ascii="Sylfaen" w:hAnsi="Sylfaen" w:cs="Sylfaen"/>
          <w:color w:val="000000" w:themeColor="text1"/>
          <w:sz w:val="22"/>
          <w:lang w:val="ka-GE"/>
        </w:rPr>
        <w:t>პაციენტზე ორიენტირებულ</w:t>
      </w:r>
      <w:r>
        <w:rPr>
          <w:rFonts w:ascii="Sylfaen" w:hAnsi="Sylfaen" w:cs="Sylfaen"/>
          <w:color w:val="000000" w:themeColor="text1"/>
          <w:sz w:val="22"/>
          <w:lang w:val="ka-GE"/>
        </w:rPr>
        <w:t>ობა</w:t>
      </w:r>
      <w:r w:rsidR="007A1A91" w:rsidRPr="001B2747">
        <w:rPr>
          <w:rFonts w:ascii="Sylfaen" w:hAnsi="Sylfaen" w:cs="Sylfaen"/>
          <w:color w:val="000000" w:themeColor="text1"/>
          <w:sz w:val="22"/>
          <w:lang w:val="ka-GE"/>
        </w:rPr>
        <w:t xml:space="preserve"> - პაციენტის ან ოჯახის კმაყოფილება მკურნალობითა და სერვისებით</w:t>
      </w:r>
      <w:r>
        <w:rPr>
          <w:rFonts w:ascii="Sylfaen" w:hAnsi="Sylfaen" w:cs="Sylfaen"/>
          <w:color w:val="000000" w:themeColor="text1"/>
          <w:sz w:val="22"/>
          <w:lang w:val="ka-GE"/>
        </w:rPr>
        <w:t xml:space="preserve">; </w:t>
      </w:r>
      <w:r w:rsidR="007A1A91" w:rsidRPr="001B2747">
        <w:rPr>
          <w:rFonts w:ascii="Sylfaen" w:hAnsi="Sylfaen" w:cs="Sylfaen"/>
          <w:color w:val="000000" w:themeColor="text1"/>
          <w:sz w:val="22"/>
          <w:lang w:val="ka-GE"/>
        </w:rPr>
        <w:t>სამართლიან</w:t>
      </w:r>
      <w:r>
        <w:rPr>
          <w:rFonts w:ascii="Sylfaen" w:hAnsi="Sylfaen" w:cs="Sylfaen"/>
          <w:color w:val="000000" w:themeColor="text1"/>
          <w:sz w:val="22"/>
          <w:lang w:val="ka-GE"/>
        </w:rPr>
        <w:t>ობა</w:t>
      </w:r>
      <w:r w:rsidR="007A1A91" w:rsidRPr="001B2747">
        <w:rPr>
          <w:rFonts w:ascii="Sylfaen" w:hAnsi="Sylfaen" w:cs="Sylfaen"/>
          <w:color w:val="000000" w:themeColor="text1"/>
          <w:sz w:val="22"/>
          <w:lang w:val="ka-GE"/>
        </w:rPr>
        <w:t xml:space="preserve"> - განსხვავება სამართლებრივ ღონსიებებს შორის განსხვავება რასის, გენდერის, შემოსავლების ან სხვა დემოგრაფიული და სოციალურ-ეკონომიკური ფაქტორების მიხედვით</w:t>
      </w:r>
      <w:r>
        <w:rPr>
          <w:rFonts w:ascii="Sylfaen" w:hAnsi="Sylfaen" w:cs="Sylfaen"/>
          <w:color w:val="000000" w:themeColor="text1"/>
          <w:sz w:val="22"/>
          <w:lang w:val="ka-GE"/>
        </w:rPr>
        <w:t>.</w:t>
      </w:r>
      <w:bookmarkEnd w:id="7"/>
    </w:p>
    <w:p w14:paraId="139B1A83" w14:textId="02AA6F64" w:rsidR="005C7CC2" w:rsidRPr="005C7CC2" w:rsidRDefault="001B2747" w:rsidP="008442E4">
      <w:pPr>
        <w:pStyle w:val="Heading2"/>
        <w:spacing w:line="360" w:lineRule="auto"/>
        <w:ind w:firstLine="720"/>
        <w:jc w:val="both"/>
        <w:rPr>
          <w:rFonts w:ascii="Sylfaen" w:hAnsi="Sylfaen" w:cs="Sylfaen"/>
          <w:color w:val="000000" w:themeColor="text1"/>
          <w:sz w:val="22"/>
          <w:lang w:val="ka-GE"/>
        </w:rPr>
      </w:pPr>
      <w:bookmarkStart w:id="8" w:name="_Toc7024560"/>
      <w:r w:rsidRPr="001B2747">
        <w:rPr>
          <w:rFonts w:ascii="Sylfaen" w:hAnsi="Sylfaen" w:cs="Sylfaen"/>
          <w:color w:val="000000" w:themeColor="text1"/>
          <w:sz w:val="22"/>
          <w:lang w:val="ka-GE"/>
        </w:rPr>
        <w:t>სამაგისტრო ნაშრომში</w:t>
      </w:r>
      <w:r>
        <w:rPr>
          <w:rFonts w:ascii="Sylfaen" w:hAnsi="Sylfaen" w:cs="Sylfaen"/>
          <w:color w:val="000000" w:themeColor="text1"/>
          <w:sz w:val="22"/>
          <w:lang w:val="ka-GE"/>
        </w:rPr>
        <w:t xml:space="preserve"> აქცენტი გაკეთდება </w:t>
      </w:r>
      <w:r w:rsidR="005C7CC2" w:rsidRPr="005C7CC2">
        <w:rPr>
          <w:rFonts w:ascii="Sylfaen" w:hAnsi="Sylfaen" w:cs="Sylfaen"/>
          <w:color w:val="000000" w:themeColor="text1"/>
          <w:sz w:val="22"/>
          <w:lang w:val="ka-GE"/>
        </w:rPr>
        <w:t>ხარჯ-ეფექტიანობა</w:t>
      </w:r>
      <w:r w:rsidR="005C7CC2">
        <w:rPr>
          <w:rFonts w:ascii="Sylfaen" w:hAnsi="Sylfaen" w:cs="Sylfaen"/>
          <w:color w:val="000000" w:themeColor="text1"/>
          <w:sz w:val="22"/>
          <w:lang w:val="ka-GE"/>
        </w:rPr>
        <w:t>ზე, რომელიც</w:t>
      </w:r>
      <w:r w:rsidR="005C7CC2" w:rsidRPr="005C7CC2">
        <w:rPr>
          <w:rFonts w:ascii="Sylfaen" w:hAnsi="Sylfaen" w:cs="Sylfaen"/>
          <w:color w:val="000000" w:themeColor="text1"/>
          <w:sz w:val="22"/>
          <w:lang w:val="ka-GE"/>
        </w:rPr>
        <w:t xml:space="preserve"> ხარისხიანი სერვისების ერთ-ერთ მნიშვნელოვან კომპონენტს წარმოადგენს. შესაბამისად, სერვისების ანაზღაურების მეთოდების შერჩევისას გათვალისწინებული უნდა იყოს ხარისხის გაუმჯობესებაზე მოტივაციის საკითხი.</w:t>
      </w:r>
      <w:bookmarkEnd w:id="8"/>
      <w:r w:rsidR="005C7CC2" w:rsidRPr="005C7CC2">
        <w:rPr>
          <w:rFonts w:ascii="Sylfaen" w:hAnsi="Sylfaen" w:cs="Sylfaen"/>
          <w:color w:val="000000" w:themeColor="text1"/>
          <w:sz w:val="22"/>
          <w:lang w:val="ka-GE"/>
        </w:rPr>
        <w:t xml:space="preserve"> </w:t>
      </w:r>
    </w:p>
    <w:p w14:paraId="1441BBA9" w14:textId="77777777" w:rsidR="005C7CC2" w:rsidRPr="005C7CC2" w:rsidRDefault="005C7CC2" w:rsidP="005C7CC2">
      <w:pPr>
        <w:rPr>
          <w:lang w:val="ka-GE"/>
        </w:rPr>
      </w:pPr>
    </w:p>
    <w:p w14:paraId="59C06C0A" w14:textId="77777777" w:rsidR="004D3C17" w:rsidRDefault="004D3C17" w:rsidP="004D3C17">
      <w:pPr>
        <w:pStyle w:val="Heading2"/>
        <w:ind w:left="720"/>
        <w:rPr>
          <w:rFonts w:ascii="Sylfaen" w:hAnsi="Sylfaen" w:cs="Sylfaen"/>
          <w:b/>
          <w:i/>
          <w:color w:val="000000" w:themeColor="text1"/>
          <w:sz w:val="22"/>
          <w:lang w:val="ka-GE"/>
        </w:rPr>
      </w:pPr>
    </w:p>
    <w:p w14:paraId="2A987896" w14:textId="68BCD831" w:rsidR="001A1E22" w:rsidRDefault="004D3C17" w:rsidP="0033484E">
      <w:pPr>
        <w:pStyle w:val="Heading2"/>
        <w:rPr>
          <w:rFonts w:ascii="Sylfaen" w:hAnsi="Sylfaen" w:cs="Sylfaen"/>
        </w:rPr>
      </w:pPr>
      <w:bookmarkStart w:id="9" w:name="_Toc7024561"/>
      <w:r w:rsidRPr="0033484E">
        <w:rPr>
          <w:rFonts w:ascii="Sylfaen" w:hAnsi="Sylfaen" w:cs="Sylfaen"/>
        </w:rPr>
        <w:t>შერჩეული</w:t>
      </w:r>
      <w:r w:rsidRPr="0033484E">
        <w:t xml:space="preserve"> </w:t>
      </w:r>
      <w:r w:rsidRPr="0033484E">
        <w:rPr>
          <w:rFonts w:ascii="Sylfaen" w:hAnsi="Sylfaen" w:cs="Sylfaen"/>
        </w:rPr>
        <w:t>ქვეყნების</w:t>
      </w:r>
      <w:r w:rsidRPr="0033484E">
        <w:t xml:space="preserve"> </w:t>
      </w:r>
      <w:r w:rsidRPr="0033484E">
        <w:rPr>
          <w:rFonts w:ascii="Sylfaen" w:hAnsi="Sylfaen" w:cs="Sylfaen"/>
        </w:rPr>
        <w:t>ჯანდაცვის</w:t>
      </w:r>
      <w:r w:rsidRPr="0033484E">
        <w:t xml:space="preserve"> </w:t>
      </w:r>
      <w:r w:rsidRPr="0033484E">
        <w:rPr>
          <w:rFonts w:ascii="Sylfaen" w:hAnsi="Sylfaen" w:cs="Sylfaen"/>
        </w:rPr>
        <w:t>დაფინანსების</w:t>
      </w:r>
      <w:r w:rsidRPr="0033484E">
        <w:t xml:space="preserve"> </w:t>
      </w:r>
      <w:r w:rsidRPr="0033484E">
        <w:rPr>
          <w:rFonts w:ascii="Sylfaen" w:hAnsi="Sylfaen" w:cs="Sylfaen"/>
        </w:rPr>
        <w:t>სისტემების</w:t>
      </w:r>
      <w:r w:rsidRPr="0033484E">
        <w:t xml:space="preserve"> </w:t>
      </w:r>
      <w:r w:rsidRPr="0033484E">
        <w:rPr>
          <w:rFonts w:ascii="Sylfaen" w:hAnsi="Sylfaen" w:cs="Sylfaen"/>
        </w:rPr>
        <w:t>მიმოხილვა</w:t>
      </w:r>
      <w:bookmarkEnd w:id="9"/>
    </w:p>
    <w:p w14:paraId="2FBEC7FD" w14:textId="77777777" w:rsidR="00A05FA8" w:rsidRPr="00A05FA8" w:rsidRDefault="00A05FA8" w:rsidP="00A05FA8"/>
    <w:p w14:paraId="080DEF4C" w14:textId="77777777" w:rsidR="00A05FA8" w:rsidRDefault="00A05FA8" w:rsidP="00243BA7">
      <w:pPr>
        <w:spacing w:line="360" w:lineRule="auto"/>
        <w:ind w:firstLine="720"/>
        <w:rPr>
          <w:rFonts w:ascii="Sylfaen" w:hAnsi="Sylfaen"/>
          <w:sz w:val="22"/>
          <w:szCs w:val="22"/>
          <w:lang w:val="ka-GE"/>
        </w:rPr>
      </w:pPr>
    </w:p>
    <w:p w14:paraId="18B3D72B" w14:textId="2D35E7E4" w:rsidR="004D3C17" w:rsidRPr="00A05FA8" w:rsidRDefault="004D3C17" w:rsidP="00243BA7">
      <w:pPr>
        <w:spacing w:line="360" w:lineRule="auto"/>
        <w:ind w:firstLine="720"/>
        <w:rPr>
          <w:rFonts w:ascii="Sylfaen" w:hAnsi="Sylfaen"/>
          <w:b/>
          <w:sz w:val="22"/>
          <w:szCs w:val="22"/>
          <w:u w:val="single"/>
          <w:lang w:val="ka-GE"/>
        </w:rPr>
      </w:pPr>
      <w:r w:rsidRPr="00A05FA8">
        <w:rPr>
          <w:rFonts w:ascii="Sylfaen" w:hAnsi="Sylfaen"/>
          <w:b/>
          <w:sz w:val="22"/>
          <w:szCs w:val="22"/>
          <w:u w:val="single"/>
          <w:lang w:val="ka-GE"/>
        </w:rPr>
        <w:t>დიდი ბრიტანეთი</w:t>
      </w:r>
    </w:p>
    <w:p w14:paraId="4D2C5F37" w14:textId="61DB19F9" w:rsidR="00EA0F7A" w:rsidRDefault="001A1E22" w:rsidP="00A05FA8">
      <w:pPr>
        <w:spacing w:line="360" w:lineRule="auto"/>
        <w:ind w:firstLine="720"/>
        <w:jc w:val="both"/>
        <w:rPr>
          <w:rFonts w:ascii="Sylfaen" w:hAnsi="Sylfaen"/>
          <w:sz w:val="22"/>
          <w:szCs w:val="22"/>
          <w:lang w:val="ka-GE"/>
        </w:rPr>
      </w:pPr>
      <w:r w:rsidRPr="001A1E22">
        <w:rPr>
          <w:rFonts w:ascii="Sylfaen" w:hAnsi="Sylfaen"/>
          <w:sz w:val="22"/>
          <w:szCs w:val="22"/>
          <w:lang w:val="ka-GE"/>
        </w:rPr>
        <w:t xml:space="preserve">ჯანდაცვის დაფინანსება უპირატესად </w:t>
      </w:r>
      <w:r w:rsidR="00496E79">
        <w:rPr>
          <w:rFonts w:ascii="Sylfaen" w:hAnsi="Sylfaen"/>
          <w:sz w:val="22"/>
          <w:szCs w:val="22"/>
          <w:lang w:val="ka-GE"/>
        </w:rPr>
        <w:t>ზოგადი</w:t>
      </w:r>
      <w:r w:rsidRPr="001A1E22">
        <w:rPr>
          <w:rFonts w:ascii="Sylfaen" w:hAnsi="Sylfaen"/>
          <w:sz w:val="22"/>
          <w:szCs w:val="22"/>
          <w:lang w:val="ka-GE"/>
        </w:rPr>
        <w:t xml:space="preserve"> გადასახადებით ხორციელდება</w:t>
      </w:r>
      <w:r w:rsidR="00895D8B">
        <w:rPr>
          <w:rFonts w:ascii="Sylfaen" w:hAnsi="Sylfaen"/>
          <w:sz w:val="22"/>
          <w:szCs w:val="22"/>
          <w:lang w:val="ka-GE"/>
        </w:rPr>
        <w:t xml:space="preserve"> და სადაზღვევო შენატანებით ხორციელდება</w:t>
      </w:r>
      <w:r w:rsidRPr="001A1E22">
        <w:rPr>
          <w:rFonts w:ascii="Sylfaen" w:hAnsi="Sylfaen"/>
          <w:sz w:val="22"/>
          <w:szCs w:val="22"/>
          <w:lang w:val="ka-GE"/>
        </w:rPr>
        <w:t xml:space="preserve">. </w:t>
      </w:r>
      <w:r w:rsidR="00895D8B">
        <w:rPr>
          <w:rFonts w:ascii="Sylfaen" w:hAnsi="Sylfaen"/>
          <w:sz w:val="22"/>
          <w:szCs w:val="22"/>
          <w:lang w:val="ka-GE"/>
        </w:rPr>
        <w:t xml:space="preserve">გაერტიანებულ სამეფო წარმოადგენს ჯანდაცვის ეროვნული სისტემის - ბევერიჯის მოდელის სამშობლოს. </w:t>
      </w:r>
      <w:r w:rsidRPr="001A1E22">
        <w:rPr>
          <w:rFonts w:ascii="Sylfaen" w:hAnsi="Sylfaen"/>
          <w:sz w:val="22"/>
          <w:szCs w:val="22"/>
          <w:lang w:val="ka-GE"/>
        </w:rPr>
        <w:t>ასეთი სისტემების მთავარ ნიშანს წარმოა</w:t>
      </w:r>
      <w:r>
        <w:rPr>
          <w:rFonts w:ascii="Sylfaen" w:hAnsi="Sylfaen"/>
          <w:sz w:val="22"/>
          <w:szCs w:val="22"/>
          <w:lang w:val="ka-GE"/>
        </w:rPr>
        <w:t>დგენს მოსახლეობის უნივერსალური მოცვა.</w:t>
      </w:r>
    </w:p>
    <w:p w14:paraId="2D805746" w14:textId="26E7DD8C" w:rsidR="00D115CA" w:rsidRDefault="00D115CA" w:rsidP="00A05FA8">
      <w:pPr>
        <w:spacing w:line="360" w:lineRule="auto"/>
        <w:ind w:firstLine="720"/>
        <w:jc w:val="both"/>
        <w:rPr>
          <w:rFonts w:ascii="Sylfaen" w:hAnsi="Sylfaen"/>
          <w:sz w:val="22"/>
          <w:szCs w:val="22"/>
          <w:lang w:val="ka-GE"/>
        </w:rPr>
      </w:pPr>
      <w:r>
        <w:rPr>
          <w:rFonts w:ascii="Sylfaen" w:hAnsi="Sylfaen"/>
          <w:sz w:val="22"/>
          <w:szCs w:val="22"/>
          <w:lang w:val="ka-GE"/>
        </w:rPr>
        <w:lastRenderedPageBreak/>
        <w:t>დიდ ბრიტანეთში ამბულატორიული სამედიცინო დახმარების დაფინანსების მეთოდი კაპიტაციური-სულადობრივი არის და ასაკის მიხედვით არის დიფერენცირებული. აქ ანაზღაურება ხდება გაწეული სერვისების მიხედვით.</w:t>
      </w:r>
    </w:p>
    <w:p w14:paraId="282B1B3A" w14:textId="17C25054" w:rsidR="00D115CA" w:rsidRDefault="00D115CA" w:rsidP="00A05FA8">
      <w:pPr>
        <w:spacing w:line="360" w:lineRule="auto"/>
        <w:ind w:firstLine="720"/>
        <w:jc w:val="both"/>
        <w:rPr>
          <w:rFonts w:ascii="Sylfaen" w:hAnsi="Sylfaen"/>
          <w:sz w:val="22"/>
          <w:szCs w:val="22"/>
          <w:lang w:val="ka-GE"/>
        </w:rPr>
      </w:pPr>
      <w:r>
        <w:rPr>
          <w:rFonts w:ascii="Sylfaen" w:hAnsi="Sylfaen"/>
          <w:sz w:val="22"/>
          <w:szCs w:val="22"/>
          <w:lang w:val="ka-GE"/>
        </w:rPr>
        <w:t xml:space="preserve">ჰოსპიტალური სერვისების ანაზღაურება ვარირებს ინგლისში, შოტლანდიასა და ირლანდიაში. ინგლისში 2002 წელს შემოღებული იქნა </w:t>
      </w:r>
      <w:r w:rsidR="00DC2097">
        <w:rPr>
          <w:rFonts w:ascii="Sylfaen" w:hAnsi="Sylfaen"/>
          <w:sz w:val="22"/>
          <w:szCs w:val="22"/>
          <w:lang w:val="ka-GE"/>
        </w:rPr>
        <w:t>ჰოსპიტალური სერვისების ეროვნული ტარიფები. საავადმყოფოებთან იდება ბლოკური კონტრაქტები და არ ითვალისწინებს რა სახის და რაოდენობის სერვისს მიაწვდის საავადმყოფო.</w:t>
      </w:r>
    </w:p>
    <w:p w14:paraId="6A6F7F58" w14:textId="58856C85" w:rsidR="00DC2097" w:rsidRDefault="00DC2097" w:rsidP="00A05FA8">
      <w:pPr>
        <w:spacing w:line="360" w:lineRule="auto"/>
        <w:ind w:firstLine="720"/>
        <w:jc w:val="both"/>
        <w:rPr>
          <w:rFonts w:ascii="Sylfaen" w:hAnsi="Sylfaen"/>
          <w:sz w:val="22"/>
          <w:szCs w:val="22"/>
          <w:lang w:val="ka-GE"/>
        </w:rPr>
      </w:pPr>
      <w:r>
        <w:rPr>
          <w:rFonts w:ascii="Sylfaen" w:hAnsi="Sylfaen"/>
          <w:sz w:val="22"/>
          <w:szCs w:val="22"/>
          <w:lang w:val="ka-GE"/>
        </w:rPr>
        <w:t xml:space="preserve">გაერთიანებულ სამეფოში 2009 წლიდან ასევე მოქმედებს შედეგზე დაფუძნებული ანაზღაურების სისტემები, რომლებიც მომსახურების ხარისხის  გაუმჯობესების ერთ-ერთი მნიშვნელოვანი პირობაა. 2010 წლიდან ასევე ამოქმედდა საუკეთესო პრაქტიკის ტარიფები </w:t>
      </w:r>
      <w:r>
        <w:rPr>
          <w:color w:val="000000"/>
          <w:sz w:val="22"/>
          <w:szCs w:val="22"/>
        </w:rPr>
        <w:t xml:space="preserve"> (BPTs)</w:t>
      </w:r>
      <w:r w:rsidR="004D14BD">
        <w:rPr>
          <w:color w:val="000000"/>
          <w:sz w:val="22"/>
          <w:szCs w:val="22"/>
          <w:lang w:val="ka-GE"/>
        </w:rPr>
        <w:t xml:space="preserve">, </w:t>
      </w:r>
      <w:r w:rsidR="004D14BD">
        <w:rPr>
          <w:rFonts w:ascii="Sylfaen" w:hAnsi="Sylfaen"/>
          <w:color w:val="000000"/>
          <w:sz w:val="22"/>
          <w:szCs w:val="22"/>
          <w:lang w:val="ka-GE"/>
        </w:rPr>
        <w:t xml:space="preserve">რომლის მიზანია საუკეთესო პრაქტიკის გამოყენება მაღალი შედეგების სემთხვევებზე და თავიდან იქნეს აცილებული </w:t>
      </w:r>
      <w:r>
        <w:rPr>
          <w:color w:val="000000"/>
          <w:sz w:val="22"/>
          <w:szCs w:val="22"/>
        </w:rPr>
        <w:t xml:space="preserve"> </w:t>
      </w:r>
      <w:r w:rsidR="004D14BD">
        <w:rPr>
          <w:rFonts w:ascii="Sylfaen" w:hAnsi="Sylfaen"/>
          <w:color w:val="000000"/>
          <w:sz w:val="22"/>
          <w:szCs w:val="22"/>
          <w:lang w:val="ka-GE"/>
        </w:rPr>
        <w:t xml:space="preserve">მომსახურების ხარისხის ვარიაცია. </w:t>
      </w:r>
    </w:p>
    <w:p w14:paraId="14905EDD" w14:textId="57387D75" w:rsidR="00DC2097" w:rsidRPr="00DC2097" w:rsidRDefault="00DC2097" w:rsidP="00A05FA8">
      <w:pPr>
        <w:spacing w:line="360" w:lineRule="auto"/>
        <w:ind w:firstLine="720"/>
        <w:jc w:val="both"/>
        <w:rPr>
          <w:rFonts w:ascii="Sylfaen" w:hAnsi="Sylfaen"/>
          <w:sz w:val="22"/>
          <w:szCs w:val="22"/>
          <w:lang w:val="ka-GE"/>
        </w:rPr>
      </w:pPr>
      <w:r>
        <w:rPr>
          <w:rFonts w:ascii="Sylfaen" w:hAnsi="Sylfaen"/>
          <w:sz w:val="22"/>
          <w:szCs w:val="22"/>
          <w:lang w:val="ka-GE"/>
        </w:rPr>
        <w:t>2013 წლიდან  შემოღებულ იქნა ჯანდაცვის რესურსების ჯგუფების (</w:t>
      </w:r>
      <w:r w:rsidRPr="004F15BC">
        <w:rPr>
          <w:rFonts w:ascii="Sylfaen" w:hAnsi="Sylfaen"/>
          <w:sz w:val="22"/>
          <w:szCs w:val="22"/>
          <w:lang w:val="ka-GE"/>
        </w:rPr>
        <w:t>HRG)</w:t>
      </w:r>
      <w:r>
        <w:rPr>
          <w:rFonts w:ascii="Sylfaen" w:hAnsi="Sylfaen"/>
          <w:sz w:val="22"/>
          <w:szCs w:val="22"/>
          <w:lang w:val="ka-GE"/>
        </w:rPr>
        <w:t xml:space="preserve"> კოდები საავადმყოფოში დაყოვნების და ჰოსპიტალიზაციის გათვალისწინებით. ტარიფები განისაზღვრება ეროვნული საშუალო ღირებულებით (პროვაიდერები ელექტრონულ სისტემაში ტვირთავენ საკუთარ ტარიფებს), რომელთა შეწონვა ხდება ტექნოლოგიური განახლების, საბაზრო ფასების გათვალისწინებით. აღნიშნული მეთოდი მსგავსია დიაგნოზთან შეჭიდული ჯგუფების მიხედვით ანაზღაურების, თუმცა დაჯგუფების მეთოდოლოგია განსხვავებულია.</w:t>
      </w:r>
    </w:p>
    <w:p w14:paraId="1D332819" w14:textId="25813F94" w:rsidR="00D115CA" w:rsidRDefault="00D115CA" w:rsidP="006955FF">
      <w:pPr>
        <w:spacing w:line="360" w:lineRule="auto"/>
        <w:ind w:firstLine="720"/>
        <w:jc w:val="both"/>
        <w:rPr>
          <w:rFonts w:ascii="Sylfaen" w:hAnsi="Sylfaen"/>
          <w:sz w:val="22"/>
          <w:szCs w:val="22"/>
          <w:lang w:val="ka-GE"/>
        </w:rPr>
      </w:pPr>
      <w:r>
        <w:rPr>
          <w:rFonts w:ascii="Sylfaen" w:hAnsi="Sylfaen"/>
          <w:sz w:val="22"/>
          <w:szCs w:val="22"/>
          <w:lang w:val="ka-GE"/>
        </w:rPr>
        <w:t xml:space="preserve">2015 წელს </w:t>
      </w:r>
      <w:r w:rsidR="00ED2AA8">
        <w:rPr>
          <w:rFonts w:ascii="Sylfaen" w:hAnsi="Sylfaen"/>
          <w:sz w:val="22"/>
          <w:szCs w:val="22"/>
          <w:lang w:val="ka-GE"/>
        </w:rPr>
        <w:t>დიდი ბრიტანეთის დანახარჯები ჯანდაცვაზე მთლიანი დანახარჯები</w:t>
      </w:r>
      <w:r>
        <w:rPr>
          <w:rFonts w:ascii="Sylfaen" w:hAnsi="Sylfaen"/>
          <w:sz w:val="22"/>
          <w:szCs w:val="22"/>
          <w:lang w:val="ka-GE"/>
        </w:rPr>
        <w:t xml:space="preserve"> მშპ-ის</w:t>
      </w:r>
      <w:r w:rsidR="00ED2AA8">
        <w:rPr>
          <w:rFonts w:ascii="Sylfaen" w:hAnsi="Sylfaen"/>
          <w:sz w:val="22"/>
          <w:szCs w:val="22"/>
          <w:lang w:val="ka-GE"/>
        </w:rPr>
        <w:t xml:space="preserve"> </w:t>
      </w:r>
      <w:r>
        <w:rPr>
          <w:rFonts w:ascii="Sylfaen" w:hAnsi="Sylfaen"/>
          <w:sz w:val="22"/>
          <w:szCs w:val="22"/>
          <w:lang w:val="ka-GE"/>
        </w:rPr>
        <w:t>9.1</w:t>
      </w:r>
      <w:r w:rsidR="00ED2AA8">
        <w:rPr>
          <w:rFonts w:ascii="Sylfaen" w:hAnsi="Sylfaen"/>
          <w:sz w:val="22"/>
          <w:szCs w:val="22"/>
          <w:lang w:val="ka-GE"/>
        </w:rPr>
        <w:t xml:space="preserve"> % </w:t>
      </w:r>
      <w:r w:rsidR="00EA0F7A" w:rsidRPr="004F15BC">
        <w:rPr>
          <w:rFonts w:ascii="Sylfaen" w:hAnsi="Sylfaen"/>
          <w:sz w:val="22"/>
          <w:szCs w:val="22"/>
          <w:lang w:val="ka-GE"/>
        </w:rPr>
        <w:t>-</w:t>
      </w:r>
      <w:r w:rsidR="00EA0F7A">
        <w:rPr>
          <w:rFonts w:ascii="Sylfaen" w:hAnsi="Sylfaen"/>
          <w:sz w:val="22"/>
          <w:szCs w:val="22"/>
          <w:lang w:val="ka-GE"/>
        </w:rPr>
        <w:t xml:space="preserve">ს </w:t>
      </w:r>
      <w:r w:rsidR="00ED2AA8">
        <w:rPr>
          <w:rFonts w:ascii="Sylfaen" w:hAnsi="Sylfaen"/>
          <w:sz w:val="22"/>
          <w:szCs w:val="22"/>
          <w:lang w:val="ka-GE"/>
        </w:rPr>
        <w:t>შეადგენს</w:t>
      </w:r>
      <w:r w:rsidRPr="004F15BC">
        <w:rPr>
          <w:rFonts w:ascii="Sylfaen" w:hAnsi="Sylfaen"/>
          <w:sz w:val="22"/>
          <w:szCs w:val="22"/>
          <w:lang w:val="ka-GE"/>
        </w:rPr>
        <w:t xml:space="preserve">, </w:t>
      </w:r>
      <w:r>
        <w:rPr>
          <w:rFonts w:ascii="Sylfaen" w:hAnsi="Sylfaen"/>
          <w:sz w:val="22"/>
          <w:szCs w:val="22"/>
          <w:lang w:val="ka-GE"/>
        </w:rPr>
        <w:t>ხოლო ჯანდაცვაზე სახელმწიფო დანახარჯების წილი მშპ-დან 7.6%-ია</w:t>
      </w:r>
      <w:r w:rsidR="00ED2AA8">
        <w:rPr>
          <w:rFonts w:ascii="Sylfaen" w:hAnsi="Sylfaen"/>
          <w:sz w:val="22"/>
          <w:szCs w:val="22"/>
          <w:lang w:val="ka-GE"/>
        </w:rPr>
        <w:t xml:space="preserve"> (</w:t>
      </w:r>
      <w:r w:rsidRPr="004F15BC">
        <w:rPr>
          <w:rFonts w:ascii="Sylfaen" w:hAnsi="Sylfaen"/>
          <w:sz w:val="22"/>
          <w:szCs w:val="22"/>
          <w:lang w:val="ka-GE"/>
        </w:rPr>
        <w:t>HiT – UK, 2015)</w:t>
      </w:r>
      <w:r>
        <w:rPr>
          <w:rFonts w:ascii="Sylfaen" w:hAnsi="Sylfaen"/>
          <w:sz w:val="22"/>
          <w:szCs w:val="22"/>
          <w:lang w:val="ka-GE"/>
        </w:rPr>
        <w:t>. ჯანდაცვის სერვისების დაფინანსების მთავარ წყაროს სახელ</w:t>
      </w:r>
      <w:r w:rsidR="001011A3">
        <w:rPr>
          <w:rFonts w:ascii="Sylfaen" w:hAnsi="Sylfaen"/>
          <w:sz w:val="22"/>
          <w:szCs w:val="22"/>
          <w:lang w:val="ka-GE"/>
        </w:rPr>
        <w:t>მწიფო ბიუჯეტი წარმოადგენს (84%), (</w:t>
      </w:r>
      <w:r w:rsidR="006955FF">
        <w:rPr>
          <w:rFonts w:ascii="Sylfaen" w:hAnsi="Sylfaen"/>
          <w:sz w:val="22"/>
          <w:szCs w:val="22"/>
          <w:lang w:val="ka-GE"/>
        </w:rPr>
        <w:t>ნახ.N1</w:t>
      </w:r>
      <w:r w:rsidR="001011A3">
        <w:rPr>
          <w:rFonts w:ascii="Sylfaen" w:hAnsi="Sylfaen"/>
          <w:sz w:val="22"/>
          <w:szCs w:val="22"/>
          <w:lang w:val="ka-GE"/>
        </w:rPr>
        <w:t>).</w:t>
      </w:r>
    </w:p>
    <w:p w14:paraId="4C06AFAE" w14:textId="670C20F4" w:rsidR="006955FF" w:rsidRPr="006955FF" w:rsidRDefault="006955FF" w:rsidP="009C6145">
      <w:pPr>
        <w:spacing w:line="360" w:lineRule="auto"/>
        <w:ind w:firstLine="720"/>
        <w:jc w:val="right"/>
        <w:rPr>
          <w:rFonts w:ascii="Sylfaen" w:hAnsi="Sylfaen"/>
          <w:sz w:val="22"/>
          <w:szCs w:val="22"/>
          <w:lang w:val="ka-GE"/>
        </w:rPr>
      </w:pPr>
    </w:p>
    <w:p w14:paraId="18BFC710" w14:textId="77777777" w:rsidR="009C6145" w:rsidRDefault="006955FF" w:rsidP="009C6145">
      <w:pPr>
        <w:spacing w:after="240" w:line="360" w:lineRule="auto"/>
        <w:jc w:val="right"/>
        <w:rPr>
          <w:rFonts w:ascii="Sylfaen" w:hAnsi="Sylfaen"/>
          <w:b/>
          <w:sz w:val="22"/>
          <w:lang w:val="ka-GE"/>
        </w:rPr>
      </w:pPr>
      <w:r w:rsidRPr="006955FF">
        <w:rPr>
          <w:rFonts w:ascii="Sylfaen" w:hAnsi="Sylfaen"/>
          <w:b/>
          <w:sz w:val="22"/>
          <w:lang w:val="ka-GE"/>
        </w:rPr>
        <w:t>(</w:t>
      </w:r>
      <w:r>
        <w:rPr>
          <w:rFonts w:ascii="Sylfaen" w:hAnsi="Sylfaen"/>
          <w:b/>
          <w:sz w:val="22"/>
          <w:lang w:val="ka-GE"/>
        </w:rPr>
        <w:t>ნახატი N1).</w:t>
      </w:r>
    </w:p>
    <w:p w14:paraId="418D2D9D" w14:textId="61D3E331" w:rsidR="00D115CA" w:rsidRPr="006955FF" w:rsidRDefault="006955FF" w:rsidP="00A05FA8">
      <w:pPr>
        <w:spacing w:after="240" w:line="360" w:lineRule="auto"/>
        <w:jc w:val="both"/>
        <w:rPr>
          <w:rFonts w:ascii="Sylfaen" w:hAnsi="Sylfaen"/>
          <w:b/>
          <w:sz w:val="22"/>
          <w:lang w:val="ka-GE"/>
        </w:rPr>
      </w:pPr>
      <w:r>
        <w:rPr>
          <w:rFonts w:ascii="Sylfaen" w:hAnsi="Sylfaen"/>
          <w:b/>
          <w:sz w:val="22"/>
          <w:lang w:val="ka-GE"/>
        </w:rPr>
        <w:t xml:space="preserve"> </w:t>
      </w:r>
      <w:r w:rsidR="00D115CA">
        <w:rPr>
          <w:rFonts w:ascii="Sylfaen" w:hAnsi="Sylfaen"/>
          <w:sz w:val="22"/>
          <w:lang w:val="ka-GE"/>
        </w:rPr>
        <w:t>გაერთიანებულ სამეფოში</w:t>
      </w:r>
      <w:r w:rsidR="00D115CA" w:rsidRPr="00325E48">
        <w:rPr>
          <w:rFonts w:ascii="Sylfaen" w:hAnsi="Sylfaen"/>
          <w:sz w:val="22"/>
          <w:lang w:val="ka-GE"/>
        </w:rPr>
        <w:t xml:space="preserve"> ჯანდაცვაზე მთლიანი დანახარჯების ხვედრითი წილი ფინანსური აგენტების მიხედვით, 201</w:t>
      </w:r>
      <w:r w:rsidR="00D115CA">
        <w:rPr>
          <w:rFonts w:ascii="Sylfaen" w:hAnsi="Sylfaen"/>
          <w:sz w:val="22"/>
          <w:lang w:val="ka-GE"/>
        </w:rPr>
        <w:t>5</w:t>
      </w:r>
    </w:p>
    <w:p w14:paraId="6AA8D265" w14:textId="2EEDF72E" w:rsidR="00D115CA" w:rsidRPr="00D115CA" w:rsidRDefault="00D115CA" w:rsidP="00D115CA">
      <w:pPr>
        <w:spacing w:after="240" w:line="360" w:lineRule="auto"/>
        <w:jc w:val="both"/>
        <w:rPr>
          <w:rFonts w:ascii="Sylfaen" w:hAnsi="Sylfaen"/>
          <w:sz w:val="22"/>
          <w:lang w:val="ka-GE"/>
        </w:rPr>
      </w:pPr>
      <w:r>
        <w:rPr>
          <w:rFonts w:ascii="Sylfaen" w:hAnsi="Sylfaen"/>
          <w:noProof/>
          <w:sz w:val="22"/>
        </w:rPr>
        <w:lastRenderedPageBreak/>
        <w:drawing>
          <wp:inline distT="0" distB="0" distL="0" distR="0" wp14:anchorId="7A305A3A" wp14:editId="25691BA5">
            <wp:extent cx="5486400" cy="3200400"/>
            <wp:effectExtent l="0" t="0" r="1270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2BA999" w14:textId="11A11099" w:rsidR="00D115CA" w:rsidRPr="004D14BD" w:rsidRDefault="00D115CA" w:rsidP="004D14BD">
      <w:pPr>
        <w:spacing w:after="240" w:line="360" w:lineRule="auto"/>
        <w:jc w:val="both"/>
        <w:rPr>
          <w:rFonts w:ascii="Sylfaen" w:hAnsi="Sylfaen"/>
        </w:rPr>
      </w:pPr>
      <w:r>
        <w:rPr>
          <w:rFonts w:ascii="Sylfaen" w:hAnsi="Sylfaen"/>
          <w:lang w:val="ka-GE"/>
        </w:rPr>
        <w:t xml:space="preserve">წყარო: </w:t>
      </w:r>
      <w:r w:rsidRPr="003D265C">
        <w:rPr>
          <w:rFonts w:ascii="Sylfaen" w:hAnsi="Sylfaen"/>
          <w:lang w:val="ka-GE"/>
        </w:rPr>
        <w:t xml:space="preserve">WHO/EURO – HiT- </w:t>
      </w:r>
      <w:r>
        <w:rPr>
          <w:rFonts w:ascii="Sylfaen" w:hAnsi="Sylfaen"/>
        </w:rPr>
        <w:t>Russian Federation</w:t>
      </w:r>
      <w:r w:rsidRPr="003D265C">
        <w:rPr>
          <w:rFonts w:ascii="Sylfaen" w:hAnsi="Sylfaen"/>
          <w:lang w:val="ka-GE"/>
        </w:rPr>
        <w:t>, 201</w:t>
      </w:r>
      <w:r>
        <w:rPr>
          <w:rFonts w:ascii="Sylfaen" w:hAnsi="Sylfaen"/>
        </w:rPr>
        <w:t>3</w:t>
      </w:r>
    </w:p>
    <w:p w14:paraId="4712BB1B" w14:textId="2088C649" w:rsidR="00D32FEA" w:rsidRPr="006955FF" w:rsidRDefault="00D32FEA" w:rsidP="00243BA7">
      <w:pPr>
        <w:spacing w:line="360" w:lineRule="auto"/>
        <w:ind w:firstLine="720"/>
        <w:rPr>
          <w:rFonts w:ascii="Sylfaen" w:hAnsi="Sylfaen"/>
          <w:b/>
          <w:sz w:val="22"/>
          <w:szCs w:val="22"/>
          <w:u w:val="single"/>
          <w:lang w:val="ka-GE"/>
        </w:rPr>
      </w:pPr>
      <w:r w:rsidRPr="006955FF">
        <w:rPr>
          <w:rFonts w:ascii="Sylfaen" w:hAnsi="Sylfaen"/>
          <w:b/>
          <w:sz w:val="22"/>
          <w:szCs w:val="22"/>
          <w:u w:val="single"/>
          <w:lang w:val="ka-GE"/>
        </w:rPr>
        <w:t xml:space="preserve">რუსეთი </w:t>
      </w:r>
    </w:p>
    <w:p w14:paraId="2318369E" w14:textId="7B7DCA4C" w:rsidR="00D32FEA" w:rsidRPr="00814377" w:rsidRDefault="00814377" w:rsidP="006955FF">
      <w:pPr>
        <w:spacing w:line="360" w:lineRule="auto"/>
        <w:ind w:firstLine="720"/>
        <w:jc w:val="both"/>
        <w:rPr>
          <w:rFonts w:ascii="Sylfaen" w:hAnsi="Sylfaen"/>
          <w:sz w:val="22"/>
          <w:szCs w:val="22"/>
          <w:lang w:val="ka-GE"/>
        </w:rPr>
      </w:pPr>
      <w:r w:rsidRPr="00814377">
        <w:rPr>
          <w:rFonts w:ascii="Sylfaen" w:hAnsi="Sylfaen"/>
          <w:sz w:val="22"/>
          <w:szCs w:val="22"/>
          <w:lang w:val="ka-GE"/>
        </w:rPr>
        <w:t>რუსეთშ</w:t>
      </w:r>
      <w:r w:rsidR="00D32FEA" w:rsidRPr="00814377">
        <w:rPr>
          <w:rFonts w:ascii="Sylfaen" w:hAnsi="Sylfaen"/>
          <w:sz w:val="22"/>
          <w:szCs w:val="22"/>
          <w:lang w:val="ka-GE"/>
        </w:rPr>
        <w:t>ი</w:t>
      </w:r>
      <w:r w:rsidRPr="00814377">
        <w:rPr>
          <w:rFonts w:ascii="Sylfaen" w:hAnsi="Sylfaen"/>
          <w:sz w:val="22"/>
          <w:szCs w:val="22"/>
          <w:lang w:val="ka-GE"/>
        </w:rPr>
        <w:t xml:space="preserve"> ჯანდაცვის სავალდებულო დაზღვევის სისტემა 199</w:t>
      </w:r>
      <w:r w:rsidR="00325E48">
        <w:rPr>
          <w:rFonts w:ascii="Sylfaen" w:hAnsi="Sylfaen"/>
          <w:sz w:val="22"/>
          <w:szCs w:val="22"/>
          <w:lang w:val="ka-GE"/>
        </w:rPr>
        <w:t>1</w:t>
      </w:r>
      <w:r w:rsidRPr="00814377">
        <w:rPr>
          <w:rFonts w:ascii="Sylfaen" w:hAnsi="Sylfaen"/>
          <w:sz w:val="22"/>
          <w:szCs w:val="22"/>
          <w:lang w:val="ka-GE"/>
        </w:rPr>
        <w:t xml:space="preserve"> წლიდან მოქმედებს და მოიცავს ჯანმრთელობის სავალდებულო დაზღვევას ფედერალურ ფონდსა და ჯანმრთელობის სავალდებულო დაზღვევის ტერიტორიულ ფონდებს. ფედერალური და ტერიტორიული ფონდები წარმოადგენენ სახელმწიფო არაკომერციულ ორგანიზაციებს</w:t>
      </w:r>
      <w:r w:rsidR="00F3570B">
        <w:rPr>
          <w:rFonts w:ascii="Sylfaen" w:hAnsi="Sylfaen"/>
          <w:sz w:val="22"/>
          <w:szCs w:val="22"/>
          <w:lang w:val="ka-GE"/>
        </w:rPr>
        <w:t>.</w:t>
      </w:r>
      <w:r w:rsidRPr="00814377">
        <w:rPr>
          <w:rFonts w:ascii="Sylfaen" w:hAnsi="Sylfaen"/>
          <w:sz w:val="22"/>
          <w:szCs w:val="22"/>
          <w:lang w:val="ka-GE"/>
        </w:rPr>
        <w:t xml:space="preserve"> ფედერალური ფონდი იურიდიულად დამოუკიდებელ ერთეულს წარმოადგენს და არ ექვემდებარება ჯანდაცვის სამინისტროს</w:t>
      </w:r>
      <w:r w:rsidR="00F3570B">
        <w:rPr>
          <w:rFonts w:ascii="Sylfaen" w:hAnsi="Sylfaen"/>
          <w:sz w:val="22"/>
          <w:szCs w:val="22"/>
          <w:lang w:val="ka-GE"/>
        </w:rPr>
        <w:t>.</w:t>
      </w:r>
      <w:r w:rsidR="00D32FEA" w:rsidRPr="00814377">
        <w:rPr>
          <w:rFonts w:ascii="Sylfaen" w:hAnsi="Sylfaen"/>
          <w:sz w:val="22"/>
          <w:szCs w:val="22"/>
          <w:lang w:val="ka-GE"/>
        </w:rPr>
        <w:t xml:space="preserve"> </w:t>
      </w:r>
    </w:p>
    <w:p w14:paraId="0B336A7B" w14:textId="137752C1" w:rsidR="00D32FEA" w:rsidRDefault="00D32FEA" w:rsidP="006955FF">
      <w:pPr>
        <w:spacing w:line="360" w:lineRule="auto"/>
        <w:ind w:firstLine="720"/>
        <w:jc w:val="both"/>
        <w:rPr>
          <w:rFonts w:ascii="Sylfaen" w:hAnsi="Sylfaen"/>
          <w:sz w:val="22"/>
          <w:szCs w:val="22"/>
          <w:lang w:val="ka-GE"/>
        </w:rPr>
      </w:pPr>
      <w:r w:rsidRPr="00814377">
        <w:rPr>
          <w:rFonts w:ascii="Sylfaen" w:hAnsi="Sylfaen"/>
          <w:sz w:val="22"/>
          <w:szCs w:val="22"/>
          <w:lang w:val="ka-GE"/>
        </w:rPr>
        <w:t>ჯანდაცვის დაფინანსება უპირატესად საერთო გადასახადებით ხორციელდება (</w:t>
      </w:r>
      <w:r w:rsidRPr="00814377">
        <w:rPr>
          <w:rFonts w:ascii="Sylfaen" w:hAnsi="Sylfaen"/>
          <w:sz w:val="22"/>
          <w:szCs w:val="22"/>
        </w:rPr>
        <w:t>General Taxes )</w:t>
      </w:r>
      <w:r w:rsidR="00516584">
        <w:rPr>
          <w:rFonts w:ascii="Sylfaen" w:hAnsi="Sylfaen"/>
          <w:sz w:val="22"/>
          <w:szCs w:val="22"/>
          <w:lang w:val="ka-GE"/>
        </w:rPr>
        <w:t>, თუმცა მოსახლეობა ასევე იხდის სადაზღვევო გადასახადს</w:t>
      </w:r>
      <w:r w:rsidRPr="00814377">
        <w:rPr>
          <w:rFonts w:ascii="Sylfaen" w:hAnsi="Sylfaen"/>
          <w:sz w:val="22"/>
          <w:szCs w:val="22"/>
          <w:lang w:val="ka-GE"/>
        </w:rPr>
        <w:t>.</w:t>
      </w:r>
      <w:r w:rsidR="00F3570B">
        <w:rPr>
          <w:rFonts w:ascii="Sylfaen" w:hAnsi="Sylfaen"/>
          <w:sz w:val="22"/>
          <w:szCs w:val="22"/>
          <w:lang w:val="ka-GE"/>
        </w:rPr>
        <w:t xml:space="preserve"> </w:t>
      </w:r>
      <w:r w:rsidRPr="00814377">
        <w:rPr>
          <w:rFonts w:ascii="Sylfaen" w:hAnsi="Sylfaen"/>
          <w:sz w:val="22"/>
          <w:szCs w:val="22"/>
          <w:lang w:val="ka-GE"/>
        </w:rPr>
        <w:t>სავალდებულო ჯანმრთელობის დაზღვევის ძირითად წყაროს წარმოადგენს ფედერალური ბიუჯეტები ისინი აგრეთვე ვალდებულნი არიან დაფარონ უმუშევარი მოსახლეობის დაზღვევის ხარჯები</w:t>
      </w:r>
      <w:r w:rsidR="00192B99">
        <w:rPr>
          <w:rFonts w:ascii="Sylfaen" w:hAnsi="Sylfaen"/>
          <w:sz w:val="22"/>
          <w:szCs w:val="22"/>
          <w:lang w:val="ka-GE"/>
        </w:rPr>
        <w:t>.</w:t>
      </w:r>
      <w:r w:rsidRPr="00814377">
        <w:rPr>
          <w:rFonts w:ascii="Sylfaen" w:hAnsi="Sylfaen"/>
          <w:sz w:val="22"/>
          <w:szCs w:val="22"/>
          <w:lang w:val="ka-GE"/>
        </w:rPr>
        <w:t xml:space="preserve"> </w:t>
      </w:r>
    </w:p>
    <w:p w14:paraId="63AE7C3F" w14:textId="31F18882" w:rsidR="00516584" w:rsidRDefault="00516584" w:rsidP="006955FF">
      <w:pPr>
        <w:spacing w:line="360" w:lineRule="auto"/>
        <w:ind w:firstLine="720"/>
        <w:jc w:val="both"/>
        <w:rPr>
          <w:rFonts w:ascii="Sylfaen" w:hAnsi="Sylfaen"/>
          <w:sz w:val="22"/>
          <w:szCs w:val="22"/>
          <w:lang w:val="ka-GE"/>
        </w:rPr>
      </w:pPr>
      <w:r>
        <w:rPr>
          <w:rFonts w:ascii="Sylfaen" w:hAnsi="Sylfaen"/>
          <w:sz w:val="22"/>
          <w:szCs w:val="22"/>
          <w:lang w:val="ka-GE"/>
        </w:rPr>
        <w:t>ისტორიულად, ჰოსპიტალური სერვისები მუხლობრივი ბიუჯეტის პრინციპით ფინანსდებოდა, თუმცა დანახარჯების ყოველწლიურ ზრდას და ინფლაციას, გამოყენებული სერვისების ზრდას შედეგად მოყვა სადაზღვევო სისტემაზე გადასვლა 1991 წელს.</w:t>
      </w:r>
      <w:r w:rsidR="006955FF">
        <w:rPr>
          <w:rFonts w:ascii="Sylfaen" w:hAnsi="Sylfaen"/>
          <w:sz w:val="22"/>
          <w:szCs w:val="22"/>
          <w:lang w:val="ka-GE"/>
        </w:rPr>
        <w:t xml:space="preserve"> ამჟამად ანაზღაურების რამდენიმე</w:t>
      </w:r>
      <w:r>
        <w:rPr>
          <w:rFonts w:ascii="Sylfaen" w:hAnsi="Sylfaen"/>
          <w:sz w:val="22"/>
          <w:szCs w:val="22"/>
          <w:lang w:val="ka-GE"/>
        </w:rPr>
        <w:t xml:space="preserve"> მეთოდი გამოიყენება: 48 რეგიონში - ქეისის მიხედვით ანაზღაურება; 38 რეგიონში - საწოლდღეების მიხედვით ანაზღაურება, 5 რეგიონში სერვისის მოცულობით ანაზღაურება; ხოლო ერთ რეგიონში კვლავ </w:t>
      </w:r>
      <w:r>
        <w:rPr>
          <w:rFonts w:ascii="Sylfaen" w:hAnsi="Sylfaen"/>
          <w:sz w:val="22"/>
          <w:szCs w:val="22"/>
          <w:lang w:val="ka-GE"/>
        </w:rPr>
        <w:lastRenderedPageBreak/>
        <w:t>მუხლობრივი ბიუჯეტი. დაფინანსების არსებულმა რთულმა სისტემამ მაინც ვერ შეძლო ხარჯების შეკავება და სერვისების მოხმარების ზრდის შეჩერება.</w:t>
      </w:r>
    </w:p>
    <w:p w14:paraId="5CBB446F" w14:textId="3BCCD631" w:rsidR="00325E48" w:rsidRPr="00325E48" w:rsidRDefault="00325E48" w:rsidP="006955FF">
      <w:pPr>
        <w:spacing w:after="240" w:line="360" w:lineRule="auto"/>
        <w:ind w:firstLine="720"/>
        <w:jc w:val="both"/>
        <w:rPr>
          <w:rFonts w:ascii="Sylfaen" w:hAnsi="Sylfaen"/>
          <w:sz w:val="22"/>
          <w:lang w:val="ka-GE"/>
        </w:rPr>
      </w:pPr>
      <w:r w:rsidRPr="00325E48">
        <w:rPr>
          <w:rFonts w:ascii="Sylfaen" w:hAnsi="Sylfaen"/>
          <w:sz w:val="22"/>
          <w:lang w:val="ka-GE"/>
        </w:rPr>
        <w:t>რუსეთის ჯანდაცვაზე დანახარჯები მშპ-ის 5.4%-ს შეადგენს (2013). ჯანდაცვის სერვისების დაფინანსების მთავარს წყაროს (65%) საერთო ბიუჯეტის შემოსავლები და სადაზღვევო შენატანებია (ნახ.</w:t>
      </w:r>
      <w:r w:rsidR="006955FF">
        <w:rPr>
          <w:rFonts w:ascii="Sylfaen" w:hAnsi="Sylfaen"/>
          <w:sz w:val="22"/>
          <w:lang w:val="ka-GE"/>
        </w:rPr>
        <w:t>N2</w:t>
      </w:r>
      <w:r w:rsidRPr="00325E48">
        <w:rPr>
          <w:rFonts w:ascii="Sylfaen" w:hAnsi="Sylfaen"/>
          <w:sz w:val="22"/>
          <w:lang w:val="ka-GE"/>
        </w:rPr>
        <w:t xml:space="preserve"> ). </w:t>
      </w:r>
    </w:p>
    <w:p w14:paraId="4ACED594" w14:textId="77777777" w:rsidR="009C6145" w:rsidRDefault="006955FF" w:rsidP="009C6145">
      <w:pPr>
        <w:spacing w:after="240" w:line="360" w:lineRule="auto"/>
        <w:jc w:val="right"/>
        <w:rPr>
          <w:rFonts w:ascii="Sylfaen" w:hAnsi="Sylfaen"/>
          <w:sz w:val="22"/>
          <w:lang w:val="ka-GE"/>
        </w:rPr>
      </w:pPr>
      <w:r w:rsidRPr="006955FF">
        <w:rPr>
          <w:rFonts w:ascii="Sylfaen" w:hAnsi="Sylfaen"/>
          <w:b/>
          <w:sz w:val="22"/>
          <w:lang w:val="ka-GE"/>
        </w:rPr>
        <w:t>(ნახატი N2)</w:t>
      </w:r>
      <w:r>
        <w:rPr>
          <w:rFonts w:ascii="Sylfaen" w:hAnsi="Sylfaen"/>
          <w:sz w:val="22"/>
          <w:lang w:val="ka-GE"/>
        </w:rPr>
        <w:t xml:space="preserve">. </w:t>
      </w:r>
    </w:p>
    <w:p w14:paraId="1C36E634" w14:textId="7A954040" w:rsidR="00325E48" w:rsidRPr="00325E48" w:rsidRDefault="00325E48" w:rsidP="006955FF">
      <w:pPr>
        <w:spacing w:after="240" w:line="360" w:lineRule="auto"/>
        <w:jc w:val="both"/>
        <w:rPr>
          <w:rFonts w:ascii="Sylfaen" w:hAnsi="Sylfaen"/>
          <w:sz w:val="22"/>
          <w:lang w:val="ka-GE"/>
        </w:rPr>
      </w:pPr>
      <w:r w:rsidRPr="00325E48">
        <w:rPr>
          <w:rFonts w:ascii="Sylfaen" w:hAnsi="Sylfaen"/>
          <w:sz w:val="22"/>
          <w:lang w:val="ka-GE"/>
        </w:rPr>
        <w:t>რუსეთში ჯანდაცვაზე მთლიანი დანახარჯების ხვედრითი წილი ფინანსური აგენტების მიხედვით, 201</w:t>
      </w:r>
      <w:r w:rsidRPr="00325E48">
        <w:rPr>
          <w:rFonts w:ascii="Sylfaen" w:hAnsi="Sylfaen"/>
          <w:sz w:val="22"/>
        </w:rPr>
        <w:t>3</w:t>
      </w:r>
    </w:p>
    <w:p w14:paraId="272DE980" w14:textId="77777777" w:rsidR="00325E48" w:rsidRDefault="00325E48" w:rsidP="00243BA7">
      <w:pPr>
        <w:spacing w:line="360" w:lineRule="auto"/>
        <w:ind w:firstLine="720"/>
        <w:rPr>
          <w:rFonts w:ascii="Sylfaen" w:hAnsi="Sylfaen"/>
          <w:sz w:val="22"/>
          <w:szCs w:val="22"/>
          <w:u w:val="single"/>
          <w:lang w:val="ka-GE"/>
        </w:rPr>
      </w:pPr>
    </w:p>
    <w:p w14:paraId="33CA4DA0" w14:textId="7A1AD99D" w:rsidR="00325E48" w:rsidRDefault="00325E48" w:rsidP="00243BA7">
      <w:pPr>
        <w:spacing w:line="360" w:lineRule="auto"/>
        <w:ind w:firstLine="720"/>
        <w:rPr>
          <w:rFonts w:ascii="Sylfaen" w:hAnsi="Sylfaen"/>
          <w:sz w:val="22"/>
          <w:szCs w:val="22"/>
          <w:u w:val="single"/>
          <w:lang w:val="ka-GE"/>
        </w:rPr>
      </w:pPr>
      <w:r w:rsidRPr="00325E48">
        <w:rPr>
          <w:rFonts w:ascii="Sylfaen" w:hAnsi="Sylfaen"/>
          <w:noProof/>
          <w:sz w:val="22"/>
          <w:szCs w:val="22"/>
          <w:u w:val="single"/>
        </w:rPr>
        <w:drawing>
          <wp:inline distT="0" distB="0" distL="0" distR="0" wp14:anchorId="731B56C4" wp14:editId="7ADC8B6B">
            <wp:extent cx="4495800" cy="295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5800" cy="2959100"/>
                    </a:xfrm>
                    <a:prstGeom prst="rect">
                      <a:avLst/>
                    </a:prstGeom>
                  </pic:spPr>
                </pic:pic>
              </a:graphicData>
            </a:graphic>
          </wp:inline>
        </w:drawing>
      </w:r>
    </w:p>
    <w:p w14:paraId="14D8665B" w14:textId="6B8FB981" w:rsidR="00325E48" w:rsidRPr="001328B8" w:rsidRDefault="00325E48" w:rsidP="00325E48">
      <w:pPr>
        <w:spacing w:after="240" w:line="360" w:lineRule="auto"/>
        <w:jc w:val="both"/>
        <w:rPr>
          <w:rFonts w:ascii="Sylfaen" w:hAnsi="Sylfaen"/>
        </w:rPr>
      </w:pPr>
      <w:r>
        <w:rPr>
          <w:rFonts w:ascii="Sylfaen" w:hAnsi="Sylfaen"/>
          <w:lang w:val="ka-GE"/>
        </w:rPr>
        <w:t xml:space="preserve">წყარო: </w:t>
      </w:r>
      <w:r w:rsidRPr="003D265C">
        <w:rPr>
          <w:rFonts w:ascii="Sylfaen" w:hAnsi="Sylfaen"/>
          <w:lang w:val="ka-GE"/>
        </w:rPr>
        <w:t xml:space="preserve">WHO/EURO – HiT- </w:t>
      </w:r>
      <w:r>
        <w:rPr>
          <w:rFonts w:ascii="Sylfaen" w:hAnsi="Sylfaen"/>
        </w:rPr>
        <w:t>Russian Federation</w:t>
      </w:r>
      <w:r w:rsidRPr="003D265C">
        <w:rPr>
          <w:rFonts w:ascii="Sylfaen" w:hAnsi="Sylfaen"/>
          <w:lang w:val="ka-GE"/>
        </w:rPr>
        <w:t>, 201</w:t>
      </w:r>
      <w:r>
        <w:rPr>
          <w:rFonts w:ascii="Sylfaen" w:hAnsi="Sylfaen"/>
        </w:rPr>
        <w:t>3</w:t>
      </w:r>
    </w:p>
    <w:p w14:paraId="41264C6E" w14:textId="77777777" w:rsidR="00325E48" w:rsidRDefault="00325E48" w:rsidP="00243BA7">
      <w:pPr>
        <w:spacing w:line="360" w:lineRule="auto"/>
        <w:ind w:firstLine="720"/>
        <w:rPr>
          <w:rFonts w:ascii="Sylfaen" w:hAnsi="Sylfaen"/>
          <w:sz w:val="22"/>
          <w:szCs w:val="22"/>
          <w:u w:val="single"/>
          <w:lang w:val="ka-GE"/>
        </w:rPr>
      </w:pPr>
    </w:p>
    <w:p w14:paraId="6E858F53" w14:textId="77777777" w:rsidR="00325E48" w:rsidRPr="009C6145" w:rsidRDefault="00325E48" w:rsidP="00243BA7">
      <w:pPr>
        <w:spacing w:line="360" w:lineRule="auto"/>
        <w:ind w:firstLine="720"/>
        <w:rPr>
          <w:rFonts w:ascii="Sylfaen" w:hAnsi="Sylfaen"/>
          <w:b/>
          <w:sz w:val="22"/>
          <w:szCs w:val="22"/>
          <w:u w:val="single"/>
          <w:lang w:val="ka-GE"/>
        </w:rPr>
      </w:pPr>
    </w:p>
    <w:p w14:paraId="2BEBA23C" w14:textId="754EE3C9" w:rsidR="006D2DEF" w:rsidRPr="009C6145" w:rsidRDefault="006D2DEF" w:rsidP="00243BA7">
      <w:pPr>
        <w:spacing w:line="360" w:lineRule="auto"/>
        <w:ind w:firstLine="720"/>
        <w:rPr>
          <w:rFonts w:ascii="Sylfaen" w:hAnsi="Sylfaen"/>
          <w:b/>
          <w:sz w:val="22"/>
          <w:szCs w:val="22"/>
          <w:u w:val="single"/>
          <w:lang w:val="ka-GE"/>
        </w:rPr>
      </w:pPr>
      <w:r w:rsidRPr="009C6145">
        <w:rPr>
          <w:rFonts w:ascii="Sylfaen" w:hAnsi="Sylfaen"/>
          <w:b/>
          <w:sz w:val="22"/>
          <w:szCs w:val="22"/>
          <w:u w:val="single"/>
          <w:lang w:val="ka-GE"/>
        </w:rPr>
        <w:t>ესტონეთი</w:t>
      </w:r>
    </w:p>
    <w:p w14:paraId="71D440B4" w14:textId="03C87150" w:rsidR="001328B8" w:rsidRDefault="001328B8" w:rsidP="00227C4D">
      <w:pPr>
        <w:spacing w:line="360" w:lineRule="auto"/>
        <w:ind w:firstLine="720"/>
        <w:jc w:val="both"/>
        <w:rPr>
          <w:rFonts w:ascii="Sylfaen" w:hAnsi="Sylfaen"/>
          <w:sz w:val="22"/>
          <w:szCs w:val="22"/>
          <w:lang w:val="ka-GE"/>
        </w:rPr>
      </w:pPr>
      <w:r w:rsidRPr="006D2DEF">
        <w:rPr>
          <w:rFonts w:ascii="Sylfaen" w:hAnsi="Sylfaen"/>
          <w:sz w:val="22"/>
          <w:szCs w:val="22"/>
          <w:lang w:val="ka-GE"/>
        </w:rPr>
        <w:t>ესტონეთის ჯანდაცვის სისტემა სავალდებულო სოლიდარობის პრინციპს ეფუძნება</w:t>
      </w:r>
      <w:r>
        <w:rPr>
          <w:rFonts w:ascii="Sylfaen" w:hAnsi="Sylfaen"/>
          <w:sz w:val="22"/>
          <w:szCs w:val="22"/>
          <w:lang w:val="ka-GE"/>
        </w:rPr>
        <w:t xml:space="preserve">. </w:t>
      </w:r>
      <w:r w:rsidRPr="006D2DEF">
        <w:rPr>
          <w:rFonts w:ascii="Sylfaen" w:hAnsi="Sylfaen"/>
          <w:sz w:val="22"/>
          <w:szCs w:val="22"/>
          <w:lang w:val="ka-GE"/>
        </w:rPr>
        <w:t>, ყველა მოქალაქე ვალდებულია ერთნაირი სადაზღვევო შენატანი გადაიხადოს</w:t>
      </w:r>
      <w:r>
        <w:rPr>
          <w:rFonts w:ascii="Sylfaen" w:hAnsi="Sylfaen"/>
          <w:sz w:val="22"/>
          <w:szCs w:val="22"/>
          <w:lang w:val="ka-GE"/>
        </w:rPr>
        <w:t>. სისტემა ავტომატურად ფარავს 19 წლამდე ასაკის ბავშვებს, ორსულ ქალებს და ახალგაზრდებს; პენსიონერებს, სტუდენტებს, ესტონეთში მცხოვრებ დასაქმებულებს</w:t>
      </w:r>
      <w:r w:rsidRPr="004F15BC">
        <w:rPr>
          <w:rFonts w:ascii="Sylfaen" w:hAnsi="Sylfaen"/>
          <w:sz w:val="22"/>
          <w:szCs w:val="22"/>
          <w:lang w:val="ka-GE"/>
        </w:rPr>
        <w:t xml:space="preserve">, </w:t>
      </w:r>
      <w:r>
        <w:rPr>
          <w:rFonts w:ascii="Sylfaen" w:hAnsi="Sylfaen"/>
          <w:sz w:val="22"/>
          <w:szCs w:val="22"/>
          <w:lang w:val="ka-GE"/>
        </w:rPr>
        <w:t>რომლებიც  იხდიან საკუთარ სოციალურ გადასახადს</w:t>
      </w:r>
      <w:r w:rsidRPr="004F15BC">
        <w:rPr>
          <w:rFonts w:ascii="Sylfaen" w:hAnsi="Sylfaen"/>
          <w:sz w:val="22"/>
          <w:szCs w:val="22"/>
          <w:lang w:val="ka-GE"/>
        </w:rPr>
        <w:t>,</w:t>
      </w:r>
      <w:r>
        <w:rPr>
          <w:rFonts w:ascii="Sylfaen" w:hAnsi="Sylfaen"/>
          <w:sz w:val="22"/>
          <w:szCs w:val="22"/>
          <w:lang w:val="ka-GE"/>
        </w:rPr>
        <w:t xml:space="preserve"> საიდანაც 13% ჯანმრთელობის </w:t>
      </w:r>
      <w:r>
        <w:rPr>
          <w:rFonts w:ascii="Sylfaen" w:hAnsi="Sylfaen"/>
          <w:sz w:val="22"/>
          <w:szCs w:val="22"/>
          <w:lang w:val="ka-GE"/>
        </w:rPr>
        <w:lastRenderedPageBreak/>
        <w:t>დაზღვევაზე არის გათვალისწინებული. ჯანდაცვის მომსახურების ძირითადი შემსყიდველი არის ესტონეთის ჯანდაცვის სადაზღვევო ფონდი (</w:t>
      </w:r>
      <w:r w:rsidRPr="004F15BC">
        <w:rPr>
          <w:rFonts w:ascii="Sylfaen" w:hAnsi="Sylfaen"/>
          <w:sz w:val="22"/>
          <w:szCs w:val="22"/>
          <w:lang w:val="ka-GE"/>
        </w:rPr>
        <w:t xml:space="preserve">EHIP), </w:t>
      </w:r>
      <w:r>
        <w:rPr>
          <w:rFonts w:ascii="Sylfaen" w:hAnsi="Sylfaen"/>
          <w:sz w:val="22"/>
          <w:szCs w:val="22"/>
          <w:lang w:val="ka-GE"/>
        </w:rPr>
        <w:t>ფონდი მოსახლეობის 95 %-ს ფარავს. ესტონეთის ჯანდაცვაზე დანახარჯები მშპ-ის 5,9%-ს შეადგენს (2013) .</w:t>
      </w:r>
    </w:p>
    <w:p w14:paraId="76C33731" w14:textId="77777777" w:rsidR="001328B8" w:rsidRPr="0094484A" w:rsidRDefault="001328B8" w:rsidP="009C6145">
      <w:pPr>
        <w:spacing w:line="360" w:lineRule="auto"/>
        <w:ind w:firstLine="720"/>
        <w:jc w:val="both"/>
        <w:rPr>
          <w:rFonts w:ascii="Sylfaen" w:hAnsi="Sylfaen"/>
          <w:sz w:val="22"/>
          <w:szCs w:val="22"/>
          <w:lang w:val="ka-GE"/>
        </w:rPr>
      </w:pPr>
      <w:r>
        <w:rPr>
          <w:rFonts w:ascii="Sylfaen" w:hAnsi="Sylfaen"/>
          <w:sz w:val="22"/>
          <w:szCs w:val="22"/>
          <w:lang w:val="ka-GE"/>
        </w:rPr>
        <w:t>საბაზისო პაკეტი ორ ნაწილად იყოფა სერვისების პაკეტი (ჯანდაცვაზე დანახარჯების 73% 2015 წელს) და ფულადი დახმარება (ჯანდაცვაზე დანახარჯების 26% - 2015).  სერვისების პაკეტი ფარავს პრევენციისა და მკურნალობის სერვისებს, ისევე როგიც მედიკამენტებს, რომლისთვისაც გამოიყენება თანაგადახდა. 2017 წლიდან დაემატა სტომატოლოგიური სერვისები.</w:t>
      </w:r>
    </w:p>
    <w:p w14:paraId="3A29521B" w14:textId="77777777" w:rsidR="001328B8" w:rsidRDefault="001328B8" w:rsidP="009C6145">
      <w:pPr>
        <w:spacing w:line="360" w:lineRule="auto"/>
        <w:ind w:firstLine="720"/>
        <w:jc w:val="both"/>
        <w:rPr>
          <w:rFonts w:ascii="Sylfaen" w:hAnsi="Sylfaen"/>
          <w:sz w:val="22"/>
          <w:szCs w:val="22"/>
          <w:lang w:val="ka-GE"/>
        </w:rPr>
      </w:pPr>
      <w:r>
        <w:rPr>
          <w:rFonts w:ascii="Sylfaen" w:hAnsi="Sylfaen"/>
          <w:sz w:val="22"/>
          <w:szCs w:val="22"/>
          <w:lang w:val="ka-GE"/>
        </w:rPr>
        <w:t xml:space="preserve">ესტონეთის ჯანდაცვის სისტემაში არსებული რეფორმების შედეგად პირველადი ჯანდაცვის სისტემის დასაფინანსებლად სერვისების მიხედვით ანაზღაურების მეთოდი იქნა შემოღებული. ამან შემოსავლების გაზრდის მიზნით მნიშვნელვნად გაზარდა სერვისების მოცულობა, ბუნებრივია  ეს გახდა მიზეზი ჯანდაცვის ხარჯების ზრდისა. </w:t>
      </w:r>
    </w:p>
    <w:p w14:paraId="5E3FA0A9" w14:textId="77777777" w:rsidR="001328B8" w:rsidRDefault="001328B8" w:rsidP="009C6145">
      <w:pPr>
        <w:spacing w:line="360" w:lineRule="auto"/>
        <w:ind w:firstLine="720"/>
        <w:jc w:val="both"/>
        <w:rPr>
          <w:rFonts w:ascii="Sylfaen" w:hAnsi="Sylfaen"/>
          <w:sz w:val="22"/>
          <w:szCs w:val="22"/>
          <w:lang w:val="ka-GE"/>
        </w:rPr>
      </w:pPr>
      <w:r>
        <w:rPr>
          <w:rFonts w:ascii="Sylfaen" w:hAnsi="Sylfaen"/>
          <w:sz w:val="22"/>
          <w:szCs w:val="22"/>
          <w:lang w:val="ka-GE"/>
        </w:rPr>
        <w:t>რეფორმების შედეგად ოჯახის ექიმზე დაფუძნებული პირველადი ჯანდაცვის სისტემა ჩამოყალიბდა, სადაც მთავარი მეკარიპჭის როლს ოჯახის ექიმი ასრულებს. ოჯახს ექიმის ანაზღაურება ხდება შერეული მეთოდით, რაც მოიცავს სულადობრივ ანაზღაურებას , შესრულებული სამუშაოს მიხედვით ანაზღაურებას, ყოველთვიური დანამატებს .</w:t>
      </w:r>
    </w:p>
    <w:p w14:paraId="4A035ED7" w14:textId="77777777" w:rsidR="001328B8" w:rsidRPr="0094484A" w:rsidRDefault="001328B8" w:rsidP="009C6145">
      <w:pPr>
        <w:spacing w:line="360" w:lineRule="auto"/>
        <w:ind w:firstLine="720"/>
        <w:jc w:val="both"/>
        <w:rPr>
          <w:rFonts w:ascii="Sylfaen" w:hAnsi="Sylfaen"/>
          <w:sz w:val="22"/>
          <w:szCs w:val="22"/>
          <w:lang w:val="ka-GE"/>
        </w:rPr>
      </w:pPr>
      <w:r>
        <w:rPr>
          <w:rFonts w:ascii="Sylfaen" w:hAnsi="Sylfaen"/>
          <w:sz w:val="22"/>
          <w:szCs w:val="22"/>
          <w:lang w:val="ka-GE"/>
        </w:rPr>
        <w:t xml:space="preserve">სტაციონარული სერვისების ანაზღაურება </w:t>
      </w:r>
      <w:r w:rsidRPr="004F15BC">
        <w:rPr>
          <w:rFonts w:ascii="Sylfaen" w:hAnsi="Sylfaen"/>
          <w:sz w:val="22"/>
          <w:szCs w:val="22"/>
          <w:lang w:val="ka-GE"/>
        </w:rPr>
        <w:t xml:space="preserve">2002 </w:t>
      </w:r>
      <w:r>
        <w:rPr>
          <w:rFonts w:ascii="Sylfaen" w:hAnsi="Sylfaen"/>
          <w:sz w:val="22"/>
          <w:szCs w:val="22"/>
          <w:lang w:val="ka-GE"/>
        </w:rPr>
        <w:t>წლიდან უმეტესწილად ხდება დიაგნოზთან შეჭიდული ჯგუფების (</w:t>
      </w:r>
      <w:r w:rsidRPr="004F15BC">
        <w:rPr>
          <w:rFonts w:ascii="Sylfaen" w:hAnsi="Sylfaen"/>
          <w:sz w:val="22"/>
          <w:szCs w:val="22"/>
          <w:lang w:val="ka-GE"/>
        </w:rPr>
        <w:t>DRG)</w:t>
      </w:r>
      <w:r>
        <w:rPr>
          <w:rFonts w:ascii="Sylfaen" w:hAnsi="Sylfaen"/>
          <w:sz w:val="22"/>
          <w:szCs w:val="22"/>
          <w:lang w:val="ka-GE"/>
        </w:rPr>
        <w:t xml:space="preserve"> მეთოდის მიხედვით. თუმცა იმ სერვისებისთვის, რომლებიც არ შევიდა დიაგნოზთან შეჭიდულ ჯგუფებში, გამოიყენება გაწეული მომსახურების  ან საწოლდღეების მიხედვით ანაზღაურება.  </w:t>
      </w:r>
      <w:r w:rsidRPr="004F15BC">
        <w:rPr>
          <w:rFonts w:ascii="Sylfaen" w:hAnsi="Sylfaen"/>
          <w:sz w:val="22"/>
          <w:szCs w:val="22"/>
          <w:lang w:val="ka-GE"/>
        </w:rPr>
        <w:t xml:space="preserve">DRG </w:t>
      </w:r>
      <w:r>
        <w:rPr>
          <w:rFonts w:ascii="Sylfaen" w:hAnsi="Sylfaen"/>
          <w:sz w:val="22"/>
          <w:szCs w:val="22"/>
          <w:lang w:val="ka-GE"/>
        </w:rPr>
        <w:t>სისტემაზე გადასვლა განაპირობა გაწეული მომსახურების მიხედვით ანაზღაურების მეთოდის გამოყენების შედეგად, ყოვლწლიურად ხარჯების მნიშვნელოვანმა ზრდამ და მიღებული სერვისით მოსახლეობის ნაკლებ კმაყოფილებამ.</w:t>
      </w:r>
    </w:p>
    <w:p w14:paraId="7E5A4A13" w14:textId="33CB440F" w:rsidR="001328B8" w:rsidRDefault="001328B8" w:rsidP="009C6145">
      <w:pPr>
        <w:spacing w:line="360" w:lineRule="auto"/>
        <w:ind w:firstLine="720"/>
        <w:jc w:val="both"/>
        <w:rPr>
          <w:rFonts w:ascii="Sylfaen" w:hAnsi="Sylfaen"/>
          <w:lang w:val="ka-GE"/>
        </w:rPr>
      </w:pPr>
      <w:r>
        <w:rPr>
          <w:rFonts w:ascii="Sylfaen" w:hAnsi="Sylfaen"/>
          <w:lang w:val="ka-GE"/>
        </w:rPr>
        <w:t>ესტონეთის ჯანდაცვაზე დანახარჯები მშპ-ის 5.9%-ს შეადგენს (2013). ჯანდაცვის სერვისების დაფინანსების მთავარს წყაროს (69%) ჯამრთელობის სო</w:t>
      </w:r>
      <w:r w:rsidR="00325E48">
        <w:rPr>
          <w:rFonts w:ascii="Sylfaen" w:hAnsi="Sylfaen"/>
          <w:lang w:val="ka-GE"/>
        </w:rPr>
        <w:t>ც</w:t>
      </w:r>
      <w:r>
        <w:rPr>
          <w:rFonts w:ascii="Sylfaen" w:hAnsi="Sylfaen"/>
          <w:lang w:val="ka-GE"/>
        </w:rPr>
        <w:t>იალური დაზღვევა წარმოადგენს. 19%-ია ცენტრალური ბიუჯეტის და კერძ</w:t>
      </w:r>
      <w:r w:rsidR="004A3B9D">
        <w:rPr>
          <w:rFonts w:ascii="Sylfaen" w:hAnsi="Sylfaen"/>
          <w:lang w:val="ka-GE"/>
        </w:rPr>
        <w:t>ოი დანახარჯები (ნახ. N3</w:t>
      </w:r>
      <w:r>
        <w:rPr>
          <w:rFonts w:ascii="Sylfaen" w:hAnsi="Sylfaen"/>
          <w:lang w:val="ka-GE"/>
        </w:rPr>
        <w:t xml:space="preserve">). </w:t>
      </w:r>
    </w:p>
    <w:p w14:paraId="41DAF09E" w14:textId="6F3BD74D" w:rsidR="004A3B9D" w:rsidRDefault="004A3B9D" w:rsidP="009C6145">
      <w:pPr>
        <w:spacing w:line="360" w:lineRule="auto"/>
        <w:ind w:firstLine="720"/>
        <w:jc w:val="both"/>
        <w:rPr>
          <w:rFonts w:ascii="Sylfaen" w:hAnsi="Sylfaen"/>
          <w:lang w:val="ka-GE"/>
        </w:rPr>
      </w:pPr>
    </w:p>
    <w:p w14:paraId="65BF90F1" w14:textId="77777777" w:rsidR="004A3B9D" w:rsidRPr="008A6169" w:rsidRDefault="004A3B9D" w:rsidP="009C6145">
      <w:pPr>
        <w:spacing w:line="360" w:lineRule="auto"/>
        <w:ind w:firstLine="720"/>
        <w:jc w:val="both"/>
        <w:rPr>
          <w:rFonts w:ascii="Sylfaen" w:hAnsi="Sylfaen"/>
          <w:sz w:val="22"/>
          <w:szCs w:val="22"/>
          <w:lang w:val="ka-GE"/>
        </w:rPr>
      </w:pPr>
    </w:p>
    <w:p w14:paraId="68D8B149" w14:textId="7004364E" w:rsidR="001328B8" w:rsidRDefault="001328B8" w:rsidP="001328B8">
      <w:pPr>
        <w:spacing w:after="240" w:line="360" w:lineRule="auto"/>
        <w:jc w:val="right"/>
        <w:rPr>
          <w:rFonts w:ascii="Sylfaen" w:hAnsi="Sylfaen"/>
          <w:b/>
          <w:lang w:val="ka-GE"/>
        </w:rPr>
      </w:pPr>
      <w:r w:rsidRPr="004A3B9D">
        <w:rPr>
          <w:rFonts w:ascii="Sylfaen" w:hAnsi="Sylfaen"/>
          <w:b/>
          <w:lang w:val="ka-GE"/>
        </w:rPr>
        <w:lastRenderedPageBreak/>
        <w:t xml:space="preserve">ნახატი </w:t>
      </w:r>
      <w:r w:rsidR="004A3B9D">
        <w:rPr>
          <w:rFonts w:ascii="Sylfaen" w:hAnsi="Sylfaen"/>
          <w:b/>
          <w:lang w:val="ka-GE"/>
        </w:rPr>
        <w:t>N3</w:t>
      </w:r>
      <w:r w:rsidRPr="004A3B9D">
        <w:rPr>
          <w:rFonts w:ascii="Sylfaen" w:hAnsi="Sylfaen"/>
          <w:b/>
          <w:lang w:val="ka-GE"/>
        </w:rPr>
        <w:t xml:space="preserve">. </w:t>
      </w:r>
    </w:p>
    <w:p w14:paraId="6CA433A3" w14:textId="77777777" w:rsidR="004A3B9D" w:rsidRPr="004A3B9D" w:rsidRDefault="004A3B9D" w:rsidP="001328B8">
      <w:pPr>
        <w:spacing w:after="240" w:line="360" w:lineRule="auto"/>
        <w:jc w:val="right"/>
        <w:rPr>
          <w:rFonts w:ascii="Sylfaen" w:hAnsi="Sylfaen"/>
          <w:b/>
          <w:lang w:val="ka-GE"/>
        </w:rPr>
      </w:pPr>
    </w:p>
    <w:p w14:paraId="5C163D6C" w14:textId="4EA86F0B" w:rsidR="001328B8" w:rsidRDefault="001328B8" w:rsidP="001328B8">
      <w:pPr>
        <w:spacing w:after="240" w:line="360" w:lineRule="auto"/>
        <w:jc w:val="both"/>
        <w:rPr>
          <w:rFonts w:ascii="Sylfaen" w:hAnsi="Sylfaen"/>
          <w:lang w:val="ka-GE"/>
        </w:rPr>
      </w:pPr>
      <w:r>
        <w:rPr>
          <w:rFonts w:ascii="Sylfaen" w:hAnsi="Sylfaen"/>
          <w:lang w:val="ka-GE"/>
        </w:rPr>
        <w:t>ესტონეთში ჯანდაცვაზე მთლიანი დანახარჯების ხვედრითი წილი ფინანსური აგენტების მიხედვით, 201</w:t>
      </w:r>
      <w:r w:rsidR="00325E48">
        <w:rPr>
          <w:rFonts w:ascii="Sylfaen" w:hAnsi="Sylfaen"/>
          <w:lang w:val="ka-GE"/>
        </w:rPr>
        <w:t>7</w:t>
      </w:r>
    </w:p>
    <w:p w14:paraId="75344A70" w14:textId="3C69F9DC" w:rsidR="004A3B9D" w:rsidRDefault="004A3B9D" w:rsidP="001328B8">
      <w:pPr>
        <w:spacing w:after="240" w:line="360" w:lineRule="auto"/>
        <w:jc w:val="both"/>
        <w:rPr>
          <w:rFonts w:ascii="Sylfaen" w:hAnsi="Sylfaen"/>
          <w:lang w:val="ka-GE"/>
        </w:rPr>
      </w:pPr>
    </w:p>
    <w:p w14:paraId="48A335FA" w14:textId="77777777" w:rsidR="004A3B9D" w:rsidRDefault="004A3B9D" w:rsidP="001328B8">
      <w:pPr>
        <w:spacing w:after="240" w:line="360" w:lineRule="auto"/>
        <w:jc w:val="both"/>
        <w:rPr>
          <w:rFonts w:ascii="Sylfaen" w:hAnsi="Sylfaen"/>
          <w:lang w:val="ka-GE"/>
        </w:rPr>
      </w:pPr>
    </w:p>
    <w:p w14:paraId="5C3F3465" w14:textId="0900E018" w:rsidR="001328B8" w:rsidRDefault="001328B8" w:rsidP="001328B8">
      <w:pPr>
        <w:spacing w:after="240" w:line="360" w:lineRule="auto"/>
        <w:jc w:val="both"/>
        <w:rPr>
          <w:rFonts w:ascii="Sylfaen" w:hAnsi="Sylfaen"/>
          <w:lang w:val="ka-GE"/>
        </w:rPr>
      </w:pPr>
      <w:r>
        <w:rPr>
          <w:rFonts w:ascii="Sylfaen" w:hAnsi="Sylfaen"/>
          <w:noProof/>
        </w:rPr>
        <w:drawing>
          <wp:inline distT="0" distB="0" distL="0" distR="0" wp14:anchorId="011EB768" wp14:editId="126EC443">
            <wp:extent cx="5629275" cy="26384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A1A9BA" w14:textId="77777777" w:rsidR="004A3B9D" w:rsidRDefault="004A3B9D" w:rsidP="001328B8">
      <w:pPr>
        <w:spacing w:after="240" w:line="360" w:lineRule="auto"/>
        <w:jc w:val="both"/>
        <w:rPr>
          <w:rFonts w:ascii="Sylfaen" w:hAnsi="Sylfaen"/>
          <w:lang w:val="ka-GE"/>
        </w:rPr>
      </w:pPr>
    </w:p>
    <w:p w14:paraId="364CA771" w14:textId="3E6BE9A6" w:rsidR="001328B8" w:rsidRPr="004F15BC" w:rsidRDefault="001328B8" w:rsidP="001328B8">
      <w:pPr>
        <w:spacing w:after="240" w:line="360" w:lineRule="auto"/>
        <w:jc w:val="both"/>
        <w:rPr>
          <w:rFonts w:ascii="Sylfaen" w:hAnsi="Sylfaen"/>
          <w:lang w:val="ka-GE"/>
        </w:rPr>
      </w:pPr>
      <w:r>
        <w:rPr>
          <w:rFonts w:ascii="Sylfaen" w:hAnsi="Sylfaen"/>
          <w:lang w:val="ka-GE"/>
        </w:rPr>
        <w:t xml:space="preserve">წყარო: </w:t>
      </w:r>
      <w:r w:rsidRPr="003D265C">
        <w:rPr>
          <w:rFonts w:ascii="Sylfaen" w:hAnsi="Sylfaen"/>
          <w:lang w:val="ka-GE"/>
        </w:rPr>
        <w:t xml:space="preserve">WHO/EURO – HiT- </w:t>
      </w:r>
      <w:r w:rsidRPr="004F15BC">
        <w:rPr>
          <w:rFonts w:ascii="Sylfaen" w:hAnsi="Sylfaen"/>
          <w:lang w:val="ka-GE"/>
        </w:rPr>
        <w:t>Estonia</w:t>
      </w:r>
      <w:r w:rsidRPr="003D265C">
        <w:rPr>
          <w:rFonts w:ascii="Sylfaen" w:hAnsi="Sylfaen"/>
          <w:lang w:val="ka-GE"/>
        </w:rPr>
        <w:t>, 201</w:t>
      </w:r>
      <w:r w:rsidRPr="004F15BC">
        <w:rPr>
          <w:rFonts w:ascii="Sylfaen" w:hAnsi="Sylfaen"/>
          <w:lang w:val="ka-GE"/>
        </w:rPr>
        <w:t>8</w:t>
      </w:r>
    </w:p>
    <w:p w14:paraId="14777F2C" w14:textId="1B74540A" w:rsidR="004A3B9D" w:rsidRDefault="004A3B9D" w:rsidP="004A3B9D">
      <w:pPr>
        <w:spacing w:line="360" w:lineRule="auto"/>
        <w:rPr>
          <w:rFonts w:ascii="Sylfaen" w:hAnsi="Sylfaen"/>
          <w:sz w:val="22"/>
          <w:szCs w:val="22"/>
          <w:u w:val="single"/>
          <w:lang w:val="ka-GE"/>
        </w:rPr>
      </w:pPr>
    </w:p>
    <w:p w14:paraId="166DF1D1" w14:textId="35C06641" w:rsidR="00C03111" w:rsidRPr="004A3B9D" w:rsidRDefault="00E203B0" w:rsidP="00243BA7">
      <w:pPr>
        <w:spacing w:line="360" w:lineRule="auto"/>
        <w:ind w:firstLine="720"/>
        <w:rPr>
          <w:rFonts w:ascii="Sylfaen" w:hAnsi="Sylfaen"/>
          <w:b/>
          <w:sz w:val="22"/>
          <w:szCs w:val="22"/>
          <w:u w:val="single"/>
          <w:lang w:val="ka-GE"/>
        </w:rPr>
      </w:pPr>
      <w:r w:rsidRPr="004A3B9D">
        <w:rPr>
          <w:rFonts w:ascii="Sylfaen" w:hAnsi="Sylfaen"/>
          <w:b/>
          <w:sz w:val="22"/>
          <w:szCs w:val="22"/>
          <w:u w:val="single"/>
          <w:lang w:val="ka-GE"/>
        </w:rPr>
        <w:t>საქართველო</w:t>
      </w:r>
    </w:p>
    <w:p w14:paraId="6F7D94E4" w14:textId="6D0105C8" w:rsidR="0068528C" w:rsidRDefault="0068528C" w:rsidP="004A3B9D">
      <w:pPr>
        <w:keepNext/>
        <w:tabs>
          <w:tab w:val="left" w:pos="2410"/>
          <w:tab w:val="left" w:pos="9072"/>
        </w:tabs>
        <w:spacing w:line="360" w:lineRule="auto"/>
        <w:ind w:firstLine="720"/>
        <w:jc w:val="both"/>
        <w:rPr>
          <w:rFonts w:ascii="Sylfaen" w:hAnsi="Sylfaen"/>
          <w:sz w:val="22"/>
          <w:szCs w:val="22"/>
          <w:lang w:val="ka-GE"/>
        </w:rPr>
      </w:pPr>
      <w:r>
        <w:rPr>
          <w:rFonts w:ascii="Sylfaen" w:hAnsi="Sylfaen"/>
          <w:sz w:val="22"/>
          <w:szCs w:val="22"/>
          <w:lang w:val="ka-GE"/>
        </w:rPr>
        <w:t xml:space="preserve">საქართველოში ჯანდაცვის </w:t>
      </w:r>
      <w:r w:rsidR="0053341D" w:rsidRPr="003F0BDD">
        <w:rPr>
          <w:rFonts w:ascii="Sylfaen" w:hAnsi="Sylfaen"/>
          <w:sz w:val="22"/>
          <w:szCs w:val="22"/>
          <w:lang w:val="ka-GE"/>
        </w:rPr>
        <w:t>საყოველთაო  პროგრამით სარგებლობა შეუძლიათ საქართველოს მოქალაქეობის დამადასტურებელი დოკუმენტის, პირადობის ნეიტრალური მოწმობის, ნეიტრალური სამგზავრო დოკუმენტის მქონე პირებს,  ლტოლვილის ან ჰუმანიტარული სტატუსის მქონე თავშესაფრის მაძიებელ პირებს,  გარდა 2017 წლის 1 იანვრის მდგომარეობით კერძო სადაზღვევო სქემებში ჩართული პირებისა,  საბიუჯეტო სახსრებით დაზღვეული პირებისა და იმ</w:t>
      </w:r>
      <w:r w:rsidR="004A3B9D">
        <w:rPr>
          <w:rFonts w:ascii="Sylfaen" w:hAnsi="Sylfaen"/>
          <w:sz w:val="22"/>
          <w:szCs w:val="22"/>
          <w:lang w:val="ka-GE"/>
        </w:rPr>
        <w:t xml:space="preserve"> </w:t>
      </w:r>
      <w:r w:rsidR="0053341D" w:rsidRPr="003F0BDD">
        <w:rPr>
          <w:rFonts w:ascii="Sylfaen" w:hAnsi="Sylfaen"/>
          <w:sz w:val="22"/>
          <w:szCs w:val="22"/>
          <w:lang w:val="ka-GE"/>
        </w:rPr>
        <w:t xml:space="preserve">ბრალდებული/მსჯავრდებული </w:t>
      </w:r>
      <w:r w:rsidR="0053341D" w:rsidRPr="003F0BDD">
        <w:rPr>
          <w:rFonts w:ascii="Sylfaen" w:hAnsi="Sylfaen"/>
          <w:sz w:val="22"/>
          <w:szCs w:val="22"/>
          <w:lang w:val="ka-GE"/>
        </w:rPr>
        <w:lastRenderedPageBreak/>
        <w:t>პირებისა, რომლებიც იმყოფებიან პატიმრობისა და თავისუფლების აღკვეთის დაწესებულებაში.</w:t>
      </w:r>
    </w:p>
    <w:p w14:paraId="5A95A490" w14:textId="53B76D7D" w:rsidR="00C03111" w:rsidRPr="004F15BC" w:rsidRDefault="0068528C" w:rsidP="004A3B9D">
      <w:pPr>
        <w:keepNext/>
        <w:tabs>
          <w:tab w:val="left" w:pos="2410"/>
          <w:tab w:val="left" w:pos="9072"/>
        </w:tabs>
        <w:spacing w:line="360" w:lineRule="auto"/>
        <w:ind w:firstLine="720"/>
        <w:jc w:val="both"/>
        <w:rPr>
          <w:rFonts w:ascii="Sylfaen" w:hAnsi="Sylfaen" w:cs="Sylfaen"/>
          <w:sz w:val="22"/>
          <w:lang w:val="ka-GE"/>
        </w:rPr>
      </w:pPr>
      <w:r w:rsidRPr="005C7CC2">
        <w:rPr>
          <w:rFonts w:ascii="Sylfaen" w:hAnsi="Sylfaen" w:cs="Sylfaen"/>
          <w:sz w:val="22"/>
          <w:lang w:val="ka-GE"/>
        </w:rPr>
        <w:t xml:space="preserve">ქვეყანაში </w:t>
      </w:r>
      <w:r w:rsidR="00C03111" w:rsidRPr="005C7CC2">
        <w:rPr>
          <w:rFonts w:ascii="Sylfaen" w:hAnsi="Sylfaen" w:cs="Sylfaen"/>
          <w:sz w:val="22"/>
          <w:lang w:val="ka-GE"/>
        </w:rPr>
        <w:t xml:space="preserve">ერთ სულ მოსახლზე ჯანდაცვაზე </w:t>
      </w:r>
      <w:r w:rsidR="00C93967">
        <w:rPr>
          <w:rFonts w:ascii="Sylfaen" w:hAnsi="Sylfaen" w:cs="Sylfaen"/>
          <w:sz w:val="22"/>
          <w:lang w:val="ka-GE"/>
        </w:rPr>
        <w:t>სახელმწიფო</w:t>
      </w:r>
      <w:r w:rsidR="00C03111" w:rsidRPr="005C7CC2">
        <w:rPr>
          <w:rFonts w:ascii="Sylfaen" w:hAnsi="Sylfaen" w:cs="Sylfaen"/>
          <w:sz w:val="22"/>
          <w:lang w:val="ka-GE"/>
        </w:rPr>
        <w:t xml:space="preserve"> დანახარჯები შესამჩნევლად დაბალია ზემოთ განხილული ქვეყნებთან შედარებით </w:t>
      </w:r>
      <w:r w:rsidR="004A3B9D">
        <w:rPr>
          <w:rFonts w:ascii="Sylfaen" w:hAnsi="Sylfaen" w:cs="Sylfaen"/>
          <w:sz w:val="22"/>
          <w:lang w:val="ka-GE"/>
        </w:rPr>
        <w:t>იხ.(ნახ.N4</w:t>
      </w:r>
      <w:r w:rsidR="00C03111" w:rsidRPr="005C7CC2">
        <w:rPr>
          <w:rFonts w:ascii="Sylfaen" w:hAnsi="Sylfaen" w:cs="Sylfaen"/>
          <w:sz w:val="22"/>
          <w:lang w:val="ka-GE"/>
        </w:rPr>
        <w:t>)</w:t>
      </w:r>
      <w:r w:rsidR="00C03111" w:rsidRPr="004F15BC">
        <w:rPr>
          <w:rFonts w:ascii="Sylfaen" w:hAnsi="Sylfaen" w:cs="Sylfaen"/>
          <w:sz w:val="22"/>
          <w:lang w:val="ka-GE"/>
        </w:rPr>
        <w:t xml:space="preserve">. </w:t>
      </w:r>
    </w:p>
    <w:p w14:paraId="336DE698" w14:textId="77777777" w:rsidR="004A3B9D" w:rsidRDefault="004A3B9D" w:rsidP="00243BA7">
      <w:pPr>
        <w:keepNext/>
        <w:tabs>
          <w:tab w:val="left" w:pos="2410"/>
          <w:tab w:val="left" w:pos="9072"/>
        </w:tabs>
        <w:spacing w:line="360" w:lineRule="auto"/>
        <w:ind w:firstLine="720"/>
        <w:rPr>
          <w:rFonts w:ascii="Sylfaen" w:hAnsi="Sylfaen" w:cs="Sylfaen"/>
          <w:sz w:val="22"/>
          <w:lang w:val="ka-GE"/>
        </w:rPr>
      </w:pPr>
    </w:p>
    <w:p w14:paraId="46408C66" w14:textId="77777777" w:rsidR="00415756" w:rsidRPr="00415756" w:rsidRDefault="00415756" w:rsidP="004A3B9D">
      <w:pPr>
        <w:keepNext/>
        <w:tabs>
          <w:tab w:val="left" w:pos="2410"/>
          <w:tab w:val="left" w:pos="9072"/>
        </w:tabs>
        <w:spacing w:line="360" w:lineRule="auto"/>
        <w:ind w:firstLine="720"/>
        <w:jc w:val="right"/>
        <w:rPr>
          <w:rFonts w:ascii="Sylfaen" w:hAnsi="Sylfaen" w:cs="Sylfaen"/>
          <w:sz w:val="22"/>
          <w:lang w:val="ka-GE"/>
        </w:rPr>
      </w:pPr>
    </w:p>
    <w:p w14:paraId="4C141751" w14:textId="0D6A14BF" w:rsidR="004A3B9D" w:rsidRDefault="004A3B9D" w:rsidP="004A3B9D">
      <w:pPr>
        <w:keepNext/>
        <w:tabs>
          <w:tab w:val="left" w:pos="2410"/>
          <w:tab w:val="left" w:pos="9072"/>
        </w:tabs>
        <w:spacing w:line="360" w:lineRule="auto"/>
        <w:ind w:firstLine="720"/>
        <w:jc w:val="right"/>
        <w:rPr>
          <w:rFonts w:ascii="Sylfaen" w:hAnsi="Sylfaen" w:cs="Sylfaen"/>
          <w:b/>
          <w:lang w:val="ka-GE"/>
        </w:rPr>
      </w:pPr>
      <w:r>
        <w:rPr>
          <w:rFonts w:ascii="Sylfaen" w:hAnsi="Sylfaen" w:cs="Sylfaen"/>
          <w:b/>
          <w:lang w:val="ka-GE"/>
        </w:rPr>
        <w:t>ნახატი N4.</w:t>
      </w:r>
    </w:p>
    <w:p w14:paraId="39AA91C5" w14:textId="77777777" w:rsidR="004A3B9D" w:rsidRDefault="004A3B9D" w:rsidP="004A3B9D">
      <w:pPr>
        <w:keepNext/>
        <w:tabs>
          <w:tab w:val="left" w:pos="2410"/>
          <w:tab w:val="left" w:pos="9072"/>
        </w:tabs>
        <w:spacing w:line="360" w:lineRule="auto"/>
        <w:ind w:firstLine="720"/>
        <w:rPr>
          <w:rFonts w:ascii="Sylfaen" w:hAnsi="Sylfaen" w:cs="Sylfaen"/>
          <w:b/>
          <w:lang w:val="ka-GE"/>
        </w:rPr>
      </w:pPr>
    </w:p>
    <w:p w14:paraId="75097F83" w14:textId="76730536" w:rsidR="0068528C" w:rsidRDefault="005170F4" w:rsidP="004A3B9D">
      <w:pPr>
        <w:keepNext/>
        <w:tabs>
          <w:tab w:val="left" w:pos="2410"/>
          <w:tab w:val="left" w:pos="9072"/>
        </w:tabs>
        <w:spacing w:line="360" w:lineRule="auto"/>
        <w:ind w:firstLine="720"/>
        <w:rPr>
          <w:rFonts w:ascii="Sylfaen" w:hAnsi="Sylfaen" w:cs="Sylfaen"/>
          <w:b/>
        </w:rPr>
      </w:pPr>
      <w:r>
        <w:rPr>
          <w:rFonts w:ascii="Sylfaen" w:hAnsi="Sylfaen" w:cs="Sylfaen"/>
          <w:b/>
          <w:lang w:val="ka-GE"/>
        </w:rPr>
        <w:t xml:space="preserve">ჯანდაცვაზე სახელმწიფო დანახარჯები ერთ სულზე, </w:t>
      </w:r>
      <w:r>
        <w:rPr>
          <w:rFonts w:ascii="Sylfaen" w:hAnsi="Sylfaen" w:cs="Sylfaen"/>
          <w:b/>
        </w:rPr>
        <w:t>US$</w:t>
      </w:r>
    </w:p>
    <w:p w14:paraId="359BD6C3" w14:textId="77777777" w:rsidR="004A3B9D" w:rsidRPr="005170F4" w:rsidRDefault="004A3B9D" w:rsidP="00243BA7">
      <w:pPr>
        <w:keepNext/>
        <w:tabs>
          <w:tab w:val="left" w:pos="2410"/>
          <w:tab w:val="left" w:pos="9072"/>
        </w:tabs>
        <w:spacing w:line="360" w:lineRule="auto"/>
        <w:ind w:firstLine="720"/>
        <w:rPr>
          <w:rFonts w:ascii="Sylfaen" w:hAnsi="Sylfaen" w:cs="Sylfaen"/>
          <w:b/>
        </w:rPr>
      </w:pPr>
    </w:p>
    <w:p w14:paraId="1B167566" w14:textId="275B44B7" w:rsidR="00C03111" w:rsidRPr="006C31D3" w:rsidRDefault="005170F4" w:rsidP="005170F4">
      <w:pPr>
        <w:keepNext/>
        <w:tabs>
          <w:tab w:val="left" w:pos="2410"/>
          <w:tab w:val="left" w:pos="9072"/>
        </w:tabs>
        <w:spacing w:line="360" w:lineRule="auto"/>
        <w:rPr>
          <w:rFonts w:ascii="Sylfaen" w:hAnsi="Sylfaen" w:cs="Sylfaen"/>
          <w:b/>
          <w:lang w:val="ka-GE"/>
        </w:rPr>
      </w:pPr>
      <w:r>
        <w:rPr>
          <w:rFonts w:ascii="Sylfaen" w:hAnsi="Sylfaen" w:cs="Sylfaen"/>
          <w:b/>
          <w:noProof/>
        </w:rPr>
        <w:drawing>
          <wp:inline distT="0" distB="0" distL="0" distR="0" wp14:anchorId="7367E8A2" wp14:editId="78ACBAC1">
            <wp:extent cx="5486400" cy="2520563"/>
            <wp:effectExtent l="0" t="0" r="12700" b="698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FD9B3D" w14:textId="4ECA87CD" w:rsidR="006C31D3" w:rsidRPr="004F15BC" w:rsidRDefault="00C03111" w:rsidP="00415756">
      <w:pPr>
        <w:keepNext/>
        <w:tabs>
          <w:tab w:val="left" w:pos="2410"/>
          <w:tab w:val="left" w:pos="9072"/>
        </w:tabs>
        <w:spacing w:line="360" w:lineRule="auto"/>
        <w:ind w:firstLine="720"/>
        <w:rPr>
          <w:rFonts w:ascii="Sylfaen" w:hAnsi="Sylfaen" w:cs="Sylfaen"/>
          <w:lang w:val="ka-GE"/>
        </w:rPr>
      </w:pPr>
      <w:r>
        <w:rPr>
          <w:rFonts w:ascii="Sylfaen" w:hAnsi="Sylfaen" w:cs="Sylfaen"/>
          <w:lang w:val="ka-GE"/>
        </w:rPr>
        <w:t xml:space="preserve">წყარო: </w:t>
      </w:r>
      <w:r w:rsidR="005170F4" w:rsidRPr="004F15BC">
        <w:rPr>
          <w:rFonts w:ascii="Sylfaen" w:hAnsi="Sylfaen" w:cs="Sylfaen"/>
          <w:lang w:val="ka-GE"/>
        </w:rPr>
        <w:t>Global Health Expenditure Database</w:t>
      </w:r>
      <w:r>
        <w:rPr>
          <w:rFonts w:ascii="Sylfaen" w:hAnsi="Sylfaen" w:cs="Sylfaen"/>
          <w:lang w:val="ka-GE"/>
        </w:rPr>
        <w:t>,</w:t>
      </w:r>
      <w:r w:rsidRPr="004F15BC">
        <w:rPr>
          <w:rFonts w:ascii="Sylfaen" w:hAnsi="Sylfaen" w:cs="Sylfaen"/>
          <w:lang w:val="ka-GE"/>
        </w:rPr>
        <w:t>WHO</w:t>
      </w:r>
    </w:p>
    <w:p w14:paraId="0B48B926" w14:textId="329E0C72" w:rsidR="00C03111" w:rsidRPr="004F15BC" w:rsidRDefault="00C03111" w:rsidP="00243BA7">
      <w:pPr>
        <w:keepNext/>
        <w:tabs>
          <w:tab w:val="left" w:pos="2410"/>
          <w:tab w:val="left" w:pos="9072"/>
        </w:tabs>
        <w:spacing w:line="360" w:lineRule="auto"/>
        <w:ind w:firstLine="720"/>
        <w:rPr>
          <w:rFonts w:ascii="Sylfaen" w:hAnsi="Sylfaen"/>
          <w:sz w:val="22"/>
          <w:szCs w:val="22"/>
          <w:lang w:val="ka-GE"/>
        </w:rPr>
      </w:pPr>
    </w:p>
    <w:p w14:paraId="583CF4B0" w14:textId="20A24E6A" w:rsidR="004A3B9D" w:rsidRDefault="00A320EB" w:rsidP="004A3B9D">
      <w:pPr>
        <w:keepNext/>
        <w:tabs>
          <w:tab w:val="left" w:pos="2410"/>
          <w:tab w:val="left" w:pos="9072"/>
        </w:tabs>
        <w:spacing w:line="360" w:lineRule="auto"/>
        <w:ind w:firstLine="720"/>
        <w:jc w:val="both"/>
        <w:rPr>
          <w:rFonts w:ascii="Sylfaen" w:hAnsi="Sylfaen"/>
          <w:sz w:val="22"/>
          <w:szCs w:val="22"/>
          <w:lang w:val="ka-GE"/>
        </w:rPr>
      </w:pPr>
      <w:r w:rsidRPr="004F15BC">
        <w:rPr>
          <w:rFonts w:ascii="Sylfaen" w:hAnsi="Sylfaen"/>
          <w:sz w:val="22"/>
          <w:szCs w:val="22"/>
          <w:lang w:val="ka-GE"/>
        </w:rPr>
        <w:t xml:space="preserve"> </w:t>
      </w:r>
      <w:r>
        <w:rPr>
          <w:rFonts w:ascii="Sylfaen" w:hAnsi="Sylfaen"/>
          <w:sz w:val="22"/>
          <w:szCs w:val="22"/>
          <w:lang w:val="ka-GE"/>
        </w:rPr>
        <w:t xml:space="preserve">დანახარჯების სტრუქტურის მიხედვით, საქართველოში მაღალია ჯანდაცვაზე </w:t>
      </w:r>
      <w:r w:rsidR="00A3658B">
        <w:rPr>
          <w:rFonts w:ascii="Sylfaen" w:hAnsi="Sylfaen"/>
          <w:sz w:val="22"/>
          <w:szCs w:val="22"/>
          <w:lang w:val="ka-GE"/>
        </w:rPr>
        <w:t xml:space="preserve">კერძო დანახარჯები (3% კერძოი დაზღვევა და დანარჩენი </w:t>
      </w:r>
      <w:r>
        <w:rPr>
          <w:rFonts w:ascii="Sylfaen" w:hAnsi="Sylfaen"/>
          <w:sz w:val="22"/>
          <w:szCs w:val="22"/>
          <w:lang w:val="ka-GE"/>
        </w:rPr>
        <w:t xml:space="preserve"> </w:t>
      </w:r>
      <w:r w:rsidR="00A3658B">
        <w:rPr>
          <w:rFonts w:ascii="Sylfaen" w:hAnsi="Sylfaen"/>
          <w:sz w:val="22"/>
          <w:szCs w:val="22"/>
          <w:lang w:val="ka-GE"/>
        </w:rPr>
        <w:t xml:space="preserve">ჯიბიდან გადახდები) და </w:t>
      </w:r>
      <w:r>
        <w:rPr>
          <w:rFonts w:ascii="Sylfaen" w:hAnsi="Sylfaen"/>
          <w:sz w:val="22"/>
          <w:szCs w:val="22"/>
          <w:lang w:val="ka-GE"/>
        </w:rPr>
        <w:t>ჯანდაცვაზე მთლიანი დანახ</w:t>
      </w:r>
      <w:r w:rsidR="004A3B9D">
        <w:rPr>
          <w:rFonts w:ascii="Sylfaen" w:hAnsi="Sylfaen"/>
          <w:sz w:val="22"/>
          <w:szCs w:val="22"/>
          <w:lang w:val="ka-GE"/>
        </w:rPr>
        <w:t>არჯების 2/3-ს შეადგენს (ნახატი N5</w:t>
      </w:r>
      <w:r>
        <w:rPr>
          <w:rFonts w:ascii="Sylfaen" w:hAnsi="Sylfaen"/>
          <w:sz w:val="22"/>
          <w:szCs w:val="22"/>
          <w:lang w:val="ka-GE"/>
        </w:rPr>
        <w:t>).</w:t>
      </w:r>
      <w:r w:rsidR="00A3658B">
        <w:rPr>
          <w:rFonts w:ascii="Sylfaen" w:hAnsi="Sylfaen"/>
          <w:sz w:val="22"/>
          <w:szCs w:val="22"/>
          <w:lang w:val="ka-GE"/>
        </w:rPr>
        <w:t xml:space="preserve"> თუმცა ბოლო ხუთ</w:t>
      </w:r>
    </w:p>
    <w:p w14:paraId="1AB6BF22" w14:textId="202EA6A7" w:rsidR="004A3B9D" w:rsidRDefault="00A3658B" w:rsidP="004A3B9D">
      <w:pPr>
        <w:keepNext/>
        <w:tabs>
          <w:tab w:val="left" w:pos="2410"/>
          <w:tab w:val="left" w:pos="9072"/>
        </w:tabs>
        <w:spacing w:line="360" w:lineRule="auto"/>
        <w:jc w:val="both"/>
        <w:rPr>
          <w:rFonts w:ascii="Sylfaen" w:hAnsi="Sylfaen"/>
          <w:sz w:val="22"/>
          <w:szCs w:val="22"/>
          <w:lang w:val="ka-GE"/>
        </w:rPr>
      </w:pPr>
      <w:r>
        <w:rPr>
          <w:rFonts w:ascii="Sylfaen" w:hAnsi="Sylfaen"/>
          <w:sz w:val="22"/>
          <w:szCs w:val="22"/>
          <w:lang w:val="ka-GE"/>
        </w:rPr>
        <w:t>წელიწადში თითქმის გაორმაგდა ჯანდაცვაზე სახელმწიფო დანახარჯების წილი ჯანდაცვაზე მთლიანი დანახარჯებიდან.</w:t>
      </w:r>
    </w:p>
    <w:p w14:paraId="38BC1362" w14:textId="14A8B6CD" w:rsidR="00AA5F4C" w:rsidRDefault="00AA5F4C" w:rsidP="004A3B9D">
      <w:pPr>
        <w:keepNext/>
        <w:tabs>
          <w:tab w:val="left" w:pos="2410"/>
          <w:tab w:val="left" w:pos="9072"/>
        </w:tabs>
        <w:spacing w:line="360" w:lineRule="auto"/>
        <w:jc w:val="both"/>
        <w:rPr>
          <w:rFonts w:ascii="Sylfaen" w:hAnsi="Sylfaen"/>
          <w:sz w:val="22"/>
          <w:szCs w:val="22"/>
          <w:lang w:val="ka-GE"/>
        </w:rPr>
      </w:pPr>
    </w:p>
    <w:p w14:paraId="277987ED" w14:textId="41C92375" w:rsidR="00AA5F4C" w:rsidRDefault="00AA5F4C" w:rsidP="004A3B9D">
      <w:pPr>
        <w:keepNext/>
        <w:tabs>
          <w:tab w:val="left" w:pos="2410"/>
          <w:tab w:val="left" w:pos="9072"/>
        </w:tabs>
        <w:spacing w:line="360" w:lineRule="auto"/>
        <w:jc w:val="both"/>
        <w:rPr>
          <w:rFonts w:ascii="Sylfaen" w:hAnsi="Sylfaen"/>
          <w:sz w:val="22"/>
          <w:szCs w:val="22"/>
          <w:lang w:val="ka-GE"/>
        </w:rPr>
      </w:pPr>
    </w:p>
    <w:p w14:paraId="5C6220D6" w14:textId="61FB3034" w:rsidR="00AA5F4C" w:rsidRDefault="00AA5F4C" w:rsidP="004A3B9D">
      <w:pPr>
        <w:keepNext/>
        <w:tabs>
          <w:tab w:val="left" w:pos="2410"/>
          <w:tab w:val="left" w:pos="9072"/>
        </w:tabs>
        <w:spacing w:line="360" w:lineRule="auto"/>
        <w:jc w:val="both"/>
        <w:rPr>
          <w:rFonts w:ascii="Sylfaen" w:hAnsi="Sylfaen"/>
          <w:sz w:val="22"/>
          <w:szCs w:val="22"/>
          <w:lang w:val="ka-GE"/>
        </w:rPr>
      </w:pPr>
    </w:p>
    <w:p w14:paraId="7C75236A" w14:textId="15496304" w:rsidR="00AA5F4C" w:rsidRDefault="00AA5F4C" w:rsidP="004A3B9D">
      <w:pPr>
        <w:keepNext/>
        <w:tabs>
          <w:tab w:val="left" w:pos="2410"/>
          <w:tab w:val="left" w:pos="9072"/>
        </w:tabs>
        <w:spacing w:line="360" w:lineRule="auto"/>
        <w:jc w:val="both"/>
        <w:rPr>
          <w:rFonts w:ascii="Sylfaen" w:hAnsi="Sylfaen"/>
          <w:sz w:val="22"/>
          <w:szCs w:val="22"/>
          <w:lang w:val="ka-GE"/>
        </w:rPr>
      </w:pPr>
    </w:p>
    <w:p w14:paraId="3B683D56" w14:textId="77777777" w:rsidR="00AA5F4C" w:rsidRDefault="00AA5F4C" w:rsidP="004A3B9D">
      <w:pPr>
        <w:keepNext/>
        <w:tabs>
          <w:tab w:val="left" w:pos="2410"/>
          <w:tab w:val="left" w:pos="9072"/>
        </w:tabs>
        <w:spacing w:line="360" w:lineRule="auto"/>
        <w:jc w:val="both"/>
        <w:rPr>
          <w:rFonts w:ascii="Sylfaen" w:hAnsi="Sylfaen"/>
          <w:sz w:val="22"/>
          <w:szCs w:val="22"/>
          <w:lang w:val="ka-GE"/>
        </w:rPr>
      </w:pPr>
    </w:p>
    <w:p w14:paraId="3A4A3EF1" w14:textId="14E14F6C" w:rsidR="00A320EB" w:rsidRPr="004A3B9D" w:rsidRDefault="004A3B9D" w:rsidP="004A3B9D">
      <w:pPr>
        <w:keepNext/>
        <w:tabs>
          <w:tab w:val="left" w:pos="2410"/>
          <w:tab w:val="left" w:pos="9072"/>
        </w:tabs>
        <w:spacing w:line="360" w:lineRule="auto"/>
        <w:ind w:firstLine="720"/>
        <w:jc w:val="right"/>
        <w:rPr>
          <w:rFonts w:ascii="Sylfaen" w:hAnsi="Sylfaen"/>
          <w:b/>
          <w:sz w:val="22"/>
          <w:szCs w:val="22"/>
          <w:lang w:val="ka-GE"/>
        </w:rPr>
      </w:pPr>
      <w:r w:rsidRPr="004A3B9D">
        <w:rPr>
          <w:rFonts w:ascii="Sylfaen" w:hAnsi="Sylfaen"/>
          <w:b/>
          <w:sz w:val="22"/>
          <w:szCs w:val="22"/>
          <w:lang w:val="ka-GE"/>
        </w:rPr>
        <w:lastRenderedPageBreak/>
        <w:t>ნახატი 5</w:t>
      </w:r>
      <w:r w:rsidR="00A320EB" w:rsidRPr="004A3B9D">
        <w:rPr>
          <w:rFonts w:ascii="Sylfaen" w:hAnsi="Sylfaen"/>
          <w:b/>
          <w:sz w:val="22"/>
          <w:szCs w:val="22"/>
          <w:lang w:val="ka-GE"/>
        </w:rPr>
        <w:t>.</w:t>
      </w:r>
    </w:p>
    <w:p w14:paraId="142B0522" w14:textId="1C537F7A" w:rsidR="00A320EB" w:rsidRDefault="00A320EB" w:rsidP="00A320EB">
      <w:pPr>
        <w:keepNext/>
        <w:tabs>
          <w:tab w:val="left" w:pos="2410"/>
          <w:tab w:val="left" w:pos="9072"/>
        </w:tabs>
        <w:spacing w:line="360" w:lineRule="auto"/>
        <w:ind w:firstLine="720"/>
        <w:rPr>
          <w:rFonts w:ascii="Sylfaen" w:hAnsi="Sylfaen"/>
          <w:sz w:val="22"/>
          <w:szCs w:val="22"/>
          <w:lang w:val="ka-GE"/>
        </w:rPr>
      </w:pPr>
      <w:r>
        <w:rPr>
          <w:rFonts w:ascii="Sylfaen" w:hAnsi="Sylfaen"/>
          <w:sz w:val="22"/>
          <w:szCs w:val="22"/>
          <w:lang w:val="ka-GE"/>
        </w:rPr>
        <w:t>ჯანდაცვაზე მთალინი დანახარჯების სტრუქტურა</w:t>
      </w:r>
    </w:p>
    <w:p w14:paraId="159AA2C6" w14:textId="65CD4151" w:rsidR="00A320EB" w:rsidRDefault="00A320EB" w:rsidP="00A320EB">
      <w:pPr>
        <w:keepNext/>
        <w:tabs>
          <w:tab w:val="left" w:pos="2410"/>
          <w:tab w:val="left" w:pos="9072"/>
        </w:tabs>
        <w:spacing w:line="360" w:lineRule="auto"/>
        <w:ind w:firstLine="720"/>
        <w:rPr>
          <w:rFonts w:ascii="Sylfaen" w:hAnsi="Sylfaen"/>
          <w:sz w:val="22"/>
          <w:szCs w:val="22"/>
          <w:lang w:val="ka-GE"/>
        </w:rPr>
      </w:pPr>
      <w:r>
        <w:rPr>
          <w:noProof/>
        </w:rPr>
        <w:drawing>
          <wp:inline distT="0" distB="0" distL="0" distR="0" wp14:anchorId="0E4FA26F" wp14:editId="54835DE8">
            <wp:extent cx="5939624" cy="2660650"/>
            <wp:effectExtent l="0" t="0" r="17145" b="6350"/>
            <wp:docPr id="14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D54714" w14:textId="77777777" w:rsidR="00A320EB" w:rsidRDefault="00A320EB" w:rsidP="00A320EB">
      <w:pPr>
        <w:keepNext/>
        <w:tabs>
          <w:tab w:val="left" w:pos="2410"/>
          <w:tab w:val="left" w:pos="9072"/>
        </w:tabs>
        <w:spacing w:line="360" w:lineRule="auto"/>
        <w:ind w:firstLine="720"/>
        <w:rPr>
          <w:rFonts w:ascii="Sylfaen" w:hAnsi="Sylfaen"/>
          <w:sz w:val="22"/>
          <w:szCs w:val="22"/>
          <w:lang w:val="ka-GE"/>
        </w:rPr>
      </w:pPr>
    </w:p>
    <w:p w14:paraId="7D10F795" w14:textId="77777777" w:rsidR="00A320EB" w:rsidRPr="004F15BC" w:rsidRDefault="00A320EB" w:rsidP="00A320EB">
      <w:pPr>
        <w:keepNext/>
        <w:tabs>
          <w:tab w:val="left" w:pos="2410"/>
          <w:tab w:val="left" w:pos="9072"/>
        </w:tabs>
        <w:spacing w:line="360" w:lineRule="auto"/>
        <w:ind w:firstLine="720"/>
        <w:rPr>
          <w:rFonts w:ascii="Sylfaen" w:hAnsi="Sylfaen" w:cs="Sylfaen"/>
          <w:lang w:val="ka-GE"/>
        </w:rPr>
      </w:pPr>
      <w:r>
        <w:rPr>
          <w:rFonts w:ascii="Sylfaen" w:hAnsi="Sylfaen" w:cs="Sylfaen"/>
          <w:lang w:val="ka-GE"/>
        </w:rPr>
        <w:t xml:space="preserve">წყარო: </w:t>
      </w:r>
      <w:r w:rsidRPr="004F15BC">
        <w:rPr>
          <w:rFonts w:ascii="Sylfaen" w:hAnsi="Sylfaen" w:cs="Sylfaen"/>
          <w:lang w:val="ka-GE"/>
        </w:rPr>
        <w:t>Global Health Expenditure Database</w:t>
      </w:r>
      <w:r>
        <w:rPr>
          <w:rFonts w:ascii="Sylfaen" w:hAnsi="Sylfaen" w:cs="Sylfaen"/>
          <w:lang w:val="ka-GE"/>
        </w:rPr>
        <w:t>,</w:t>
      </w:r>
      <w:r w:rsidRPr="004F15BC">
        <w:rPr>
          <w:rFonts w:ascii="Sylfaen" w:hAnsi="Sylfaen" w:cs="Sylfaen"/>
          <w:lang w:val="ka-GE"/>
        </w:rPr>
        <w:t>WHO</w:t>
      </w:r>
    </w:p>
    <w:p w14:paraId="40424C1A" w14:textId="77777777" w:rsidR="00A320EB" w:rsidRPr="00A320EB" w:rsidRDefault="00A320EB" w:rsidP="00A320EB">
      <w:pPr>
        <w:keepNext/>
        <w:tabs>
          <w:tab w:val="left" w:pos="2410"/>
          <w:tab w:val="left" w:pos="9072"/>
        </w:tabs>
        <w:spacing w:line="360" w:lineRule="auto"/>
        <w:ind w:firstLine="720"/>
        <w:rPr>
          <w:rFonts w:ascii="Sylfaen" w:hAnsi="Sylfaen"/>
          <w:sz w:val="22"/>
          <w:szCs w:val="22"/>
          <w:lang w:val="ka-GE"/>
        </w:rPr>
      </w:pPr>
    </w:p>
    <w:p w14:paraId="71F946A7" w14:textId="6338407D" w:rsidR="0053341D" w:rsidRPr="003F0BDD" w:rsidRDefault="0053341D" w:rsidP="004A3B9D">
      <w:pPr>
        <w:keepNext/>
        <w:tabs>
          <w:tab w:val="left" w:pos="2410"/>
          <w:tab w:val="left" w:pos="9072"/>
        </w:tabs>
        <w:spacing w:line="360" w:lineRule="auto"/>
        <w:ind w:firstLine="720"/>
        <w:jc w:val="both"/>
        <w:rPr>
          <w:rFonts w:ascii="Sylfaen" w:hAnsi="Sylfaen" w:cs="Sylfaen"/>
          <w:color w:val="222222"/>
          <w:sz w:val="22"/>
          <w:szCs w:val="22"/>
          <w:shd w:val="clear" w:color="auto" w:fill="FFFFFF"/>
          <w:lang w:val="ka-GE"/>
        </w:rPr>
      </w:pPr>
      <w:r w:rsidRPr="003F0BDD">
        <w:rPr>
          <w:rFonts w:ascii="Sylfaen" w:hAnsi="Sylfaen" w:cs="Sylfaen"/>
          <w:color w:val="222222"/>
          <w:sz w:val="22"/>
          <w:szCs w:val="22"/>
          <w:shd w:val="clear" w:color="auto" w:fill="FFFFFF"/>
          <w:lang w:val="ka-GE"/>
        </w:rPr>
        <w:t xml:space="preserve">საქართველოს </w:t>
      </w:r>
      <w:r w:rsidR="00A320EB">
        <w:rPr>
          <w:rFonts w:ascii="Sylfaen" w:hAnsi="Sylfaen" w:cs="Sylfaen"/>
          <w:color w:val="222222"/>
          <w:sz w:val="22"/>
          <w:szCs w:val="22"/>
          <w:shd w:val="clear" w:color="auto" w:fill="FFFFFF"/>
          <w:lang w:val="ka-GE"/>
        </w:rPr>
        <w:t xml:space="preserve">ოკუპირებული ტერიტორიებიდან დევნილთა, </w:t>
      </w:r>
      <w:r w:rsidRPr="003F0BDD">
        <w:rPr>
          <w:rFonts w:ascii="Sylfaen" w:hAnsi="Sylfaen" w:cs="Sylfaen"/>
          <w:color w:val="222222"/>
          <w:sz w:val="22"/>
          <w:szCs w:val="22"/>
          <w:shd w:val="clear" w:color="auto" w:fill="FFFFFF"/>
          <w:lang w:val="ka-GE"/>
        </w:rPr>
        <w:t xml:space="preserve">შრომის, ჯანმრთელობისა და სოციალური დაცვის სამინისტროს </w:t>
      </w:r>
      <w:r w:rsidR="00A320EB">
        <w:rPr>
          <w:rFonts w:ascii="Sylfaen" w:hAnsi="Sylfaen" w:cs="Sylfaen"/>
          <w:color w:val="222222"/>
          <w:sz w:val="22"/>
          <w:szCs w:val="22"/>
          <w:shd w:val="clear" w:color="auto" w:fill="FFFFFF"/>
          <w:lang w:val="ka-GE"/>
        </w:rPr>
        <w:t xml:space="preserve">ინფორმაციის </w:t>
      </w:r>
      <w:r w:rsidRPr="003F0BDD">
        <w:rPr>
          <w:rFonts w:ascii="Sylfaen" w:hAnsi="Sylfaen" w:cs="Sylfaen"/>
          <w:color w:val="222222"/>
          <w:sz w:val="22"/>
          <w:szCs w:val="22"/>
          <w:shd w:val="clear" w:color="auto" w:fill="FFFFFF"/>
          <w:lang w:val="ka-GE"/>
        </w:rPr>
        <w:t>თანახმად,</w:t>
      </w:r>
      <w:r w:rsidR="005C7CC2">
        <w:rPr>
          <w:rFonts w:ascii="Sylfaen" w:hAnsi="Sylfaen" w:cs="Sylfaen"/>
          <w:color w:val="222222"/>
          <w:sz w:val="22"/>
          <w:szCs w:val="22"/>
          <w:shd w:val="clear" w:color="auto" w:fill="FFFFFF"/>
          <w:lang w:val="ka-GE"/>
        </w:rPr>
        <w:t xml:space="preserve"> </w:t>
      </w:r>
      <w:r w:rsidRPr="003F0BDD">
        <w:rPr>
          <w:rFonts w:ascii="Sylfaen" w:hAnsi="Sylfaen" w:cs="Sylfaen"/>
          <w:color w:val="222222"/>
          <w:sz w:val="22"/>
          <w:szCs w:val="22"/>
          <w:shd w:val="clear" w:color="auto" w:fill="FFFFFF"/>
          <w:lang w:val="ka-GE"/>
        </w:rPr>
        <w:t>საყოველთაო ჯანდაცვის სახელმწიფო პროგრამის ბიუჯეტი მზარდი ტენდენციით ხასიათდება, რომელიც 2013 წლიდან (70 მლნ ლარი) 2018 წლამდე (704 მლნ ლარი)</w:t>
      </w:r>
      <w:r w:rsidR="00AA5F4C">
        <w:rPr>
          <w:rFonts w:ascii="Sylfaen" w:hAnsi="Sylfaen" w:cs="Sylfaen"/>
          <w:color w:val="222222"/>
          <w:sz w:val="22"/>
          <w:szCs w:val="22"/>
          <w:shd w:val="clear" w:color="auto" w:fill="FFFFFF"/>
          <w:lang w:val="ka-GE"/>
        </w:rPr>
        <w:t xml:space="preserve"> </w:t>
      </w:r>
      <w:r w:rsidRPr="003F0BDD">
        <w:rPr>
          <w:rFonts w:ascii="Sylfaen" w:hAnsi="Sylfaen" w:cs="Sylfaen"/>
          <w:color w:val="222222"/>
          <w:sz w:val="22"/>
          <w:szCs w:val="22"/>
          <w:shd w:val="clear" w:color="auto" w:fill="FFFFFF"/>
          <w:lang w:val="ka-GE"/>
        </w:rPr>
        <w:lastRenderedPageBreak/>
        <w:t>გაიზარდა (საქართველოს შრომის, ჯანმრთელობისა და სოციალური დაცვის სამინისტრო , 2017).</w:t>
      </w:r>
      <w:r w:rsidR="004A3B9D">
        <w:rPr>
          <w:rFonts w:ascii="Sylfaen" w:hAnsi="Sylfaen" w:cs="Sylfaen"/>
          <w:color w:val="222222"/>
          <w:sz w:val="22"/>
          <w:szCs w:val="22"/>
          <w:shd w:val="clear" w:color="auto" w:fill="FFFFFF"/>
          <w:lang w:val="ka-GE"/>
        </w:rPr>
        <w:t xml:space="preserve"> (ნახატი N6 )</w:t>
      </w:r>
    </w:p>
    <w:p w14:paraId="024D635D" w14:textId="4BEADF21" w:rsidR="00441C2B" w:rsidRPr="00E203B0" w:rsidRDefault="00441C2B" w:rsidP="004A3B9D">
      <w:pPr>
        <w:keepNext/>
        <w:tabs>
          <w:tab w:val="left" w:pos="2410"/>
          <w:tab w:val="left" w:pos="9072"/>
        </w:tabs>
        <w:spacing w:line="360" w:lineRule="auto"/>
        <w:ind w:firstLine="720"/>
        <w:jc w:val="right"/>
        <w:rPr>
          <w:rFonts w:ascii="Sylfaen" w:hAnsi="Sylfaen" w:cs="Sylfaen"/>
          <w:b/>
        </w:rPr>
      </w:pPr>
      <w:r w:rsidRPr="003D265C">
        <w:rPr>
          <w:rFonts w:ascii="Sylfaen" w:hAnsi="Sylfaen" w:cs="Sylfaen"/>
          <w:b/>
          <w:lang w:val="ka-GE"/>
        </w:rPr>
        <w:t xml:space="preserve">ნახატი </w:t>
      </w:r>
      <w:r w:rsidR="004A3B9D">
        <w:rPr>
          <w:rFonts w:ascii="Sylfaen" w:hAnsi="Sylfaen" w:cs="Sylfaen"/>
          <w:b/>
          <w:lang w:val="ka-GE"/>
        </w:rPr>
        <w:t>N6</w:t>
      </w:r>
      <w:r w:rsidRPr="003D265C">
        <w:rPr>
          <w:rFonts w:ascii="Sylfaen" w:hAnsi="Sylfaen" w:cs="Sylfaen"/>
          <w:b/>
          <w:lang w:val="ka-GE"/>
        </w:rPr>
        <w:t xml:space="preserve">. </w:t>
      </w:r>
    </w:p>
    <w:p w14:paraId="6DE9A0DA" w14:textId="77777777" w:rsidR="00441C2B" w:rsidRPr="003D265C" w:rsidRDefault="00441C2B" w:rsidP="00243BA7">
      <w:pPr>
        <w:keepNext/>
        <w:tabs>
          <w:tab w:val="left" w:pos="2410"/>
          <w:tab w:val="left" w:pos="9072"/>
        </w:tabs>
        <w:spacing w:line="360" w:lineRule="auto"/>
        <w:ind w:firstLine="720"/>
        <w:rPr>
          <w:rFonts w:ascii="Sylfaen" w:hAnsi="Sylfaen" w:cs="Sylfaen"/>
          <w:b/>
          <w:lang w:val="ka-GE"/>
        </w:rPr>
      </w:pPr>
      <w:r w:rsidRPr="003D265C">
        <w:rPr>
          <w:rFonts w:ascii="Sylfaen" w:hAnsi="Sylfaen" w:cs="Sylfaen"/>
          <w:b/>
          <w:lang w:val="ka-GE"/>
        </w:rPr>
        <w:t>საყოველთაო ჯანდაცვის პროგრამის ბიუჯეტი (მლნ. ლარი)</w:t>
      </w:r>
    </w:p>
    <w:p w14:paraId="36CCC2A2" w14:textId="77777777" w:rsidR="00441C2B" w:rsidRDefault="00441C2B" w:rsidP="00243BA7">
      <w:pPr>
        <w:keepNext/>
        <w:tabs>
          <w:tab w:val="left" w:pos="2410"/>
          <w:tab w:val="left" w:pos="9072"/>
        </w:tabs>
        <w:spacing w:line="360" w:lineRule="auto"/>
        <w:ind w:firstLine="720"/>
        <w:rPr>
          <w:rFonts w:ascii="Sylfaen" w:hAnsi="Sylfaen" w:cs="Sylfaen"/>
          <w:lang w:val="ka-GE"/>
        </w:rPr>
      </w:pPr>
      <w:r w:rsidRPr="00020062">
        <w:rPr>
          <w:rFonts w:ascii="Sylfaen" w:hAnsi="Sylfaen" w:cs="Sylfaen"/>
          <w:noProof/>
        </w:rPr>
        <w:drawing>
          <wp:inline distT="0" distB="0" distL="0" distR="0" wp14:anchorId="6B2B80EB" wp14:editId="37881E9D">
            <wp:extent cx="4667250" cy="24574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539FEF" w14:textId="458E0656" w:rsidR="00441C2B" w:rsidRDefault="00441C2B" w:rsidP="00243BA7">
      <w:pPr>
        <w:keepNext/>
        <w:tabs>
          <w:tab w:val="left" w:pos="2410"/>
          <w:tab w:val="left" w:pos="9072"/>
        </w:tabs>
        <w:spacing w:line="360" w:lineRule="auto"/>
        <w:ind w:firstLine="720"/>
        <w:rPr>
          <w:rFonts w:ascii="Sylfaen" w:hAnsi="Sylfaen" w:cs="Sylfaen"/>
          <w:lang w:val="ka-GE"/>
        </w:rPr>
      </w:pPr>
      <w:r>
        <w:rPr>
          <w:rFonts w:ascii="Sylfaen" w:hAnsi="Sylfaen" w:cs="Sylfaen"/>
          <w:lang w:val="ka-GE"/>
        </w:rPr>
        <w:t>წყარო: საქართველოს ფინანსთა სამინისტრო</w:t>
      </w:r>
    </w:p>
    <w:p w14:paraId="1DA2FEB2" w14:textId="77777777" w:rsidR="006C31D3" w:rsidRPr="003F0BDD" w:rsidRDefault="006C31D3" w:rsidP="004A3B9D">
      <w:pPr>
        <w:keepNext/>
        <w:tabs>
          <w:tab w:val="left" w:pos="2410"/>
          <w:tab w:val="left" w:pos="9072"/>
        </w:tabs>
        <w:spacing w:line="360" w:lineRule="auto"/>
        <w:ind w:firstLine="720"/>
        <w:jc w:val="both"/>
        <w:rPr>
          <w:rFonts w:ascii="Sylfaen" w:hAnsi="Sylfaen" w:cs="Sylfaen"/>
          <w:color w:val="222222"/>
          <w:sz w:val="22"/>
          <w:szCs w:val="22"/>
          <w:shd w:val="clear" w:color="auto" w:fill="FFFFFF"/>
          <w:lang w:val="ka-GE"/>
        </w:rPr>
      </w:pPr>
      <w:r w:rsidRPr="003F0BDD">
        <w:rPr>
          <w:rFonts w:ascii="Sylfaen" w:hAnsi="Sylfaen" w:cs="Sylfaen"/>
          <w:color w:val="222222"/>
          <w:sz w:val="22"/>
          <w:szCs w:val="22"/>
          <w:shd w:val="clear" w:color="auto" w:fill="FFFFFF"/>
          <w:lang w:val="ka-GE"/>
        </w:rPr>
        <w:t xml:space="preserve">საყოველთაო ჯანდაცვის პროგრამა მოსახლეობას სთავაზობს კომპლექსური მოცულობის მომსახურების პაკეტს: გეგმიური ამბულატორიული, გადაუდებელი ამბულატორიული და სტაციონარული მომსახურება, გეგმიური ქირურგიული ჩარევები, ქიმიო, სხივური და ჰორმონო თერაპია, მშობიარობა,  საბაზისო მედიკამენტები მოსახლეობის მიზნობრივი ჯგუფებისთვის. </w:t>
      </w:r>
    </w:p>
    <w:p w14:paraId="1111BEFB" w14:textId="77777777" w:rsidR="006C31D3" w:rsidRPr="003F0BDD" w:rsidRDefault="006C31D3" w:rsidP="004A3B9D">
      <w:pPr>
        <w:keepNext/>
        <w:tabs>
          <w:tab w:val="left" w:pos="2410"/>
          <w:tab w:val="left" w:pos="9072"/>
        </w:tabs>
        <w:spacing w:line="360" w:lineRule="auto"/>
        <w:ind w:firstLine="720"/>
        <w:jc w:val="both"/>
        <w:rPr>
          <w:rFonts w:ascii="Sylfaen" w:hAnsi="Sylfaen" w:cs="Sylfaen"/>
          <w:color w:val="222222"/>
          <w:sz w:val="22"/>
          <w:szCs w:val="22"/>
          <w:shd w:val="clear" w:color="auto" w:fill="FFFFFF"/>
          <w:lang w:val="ka-GE"/>
        </w:rPr>
      </w:pPr>
      <w:r w:rsidRPr="003F0BDD">
        <w:rPr>
          <w:rFonts w:ascii="Sylfaen" w:hAnsi="Sylfaen" w:cs="Sylfaen"/>
          <w:color w:val="222222"/>
          <w:sz w:val="22"/>
          <w:szCs w:val="22"/>
          <w:shd w:val="clear" w:color="auto" w:fill="FFFFFF"/>
          <w:lang w:val="ka-GE"/>
        </w:rPr>
        <w:t>აღსანიშნავია ის ფაქტი, რომ 2017 წლის მაისში საყოველთაო ჯანდაცვის პროგრამაში ამოქმედდა დიფერენცირებული პაკეტები, რომლის ამოსავალი წერტილია  უფრო მეტად</w:t>
      </w:r>
      <w:r>
        <w:rPr>
          <w:rFonts w:ascii="Sylfaen" w:hAnsi="Sylfaen" w:cs="Sylfaen"/>
          <w:color w:val="222222"/>
          <w:sz w:val="22"/>
          <w:szCs w:val="22"/>
          <w:shd w:val="clear" w:color="auto" w:fill="FFFFFF"/>
          <w:lang w:val="ka-GE"/>
        </w:rPr>
        <w:t xml:space="preserve"> </w:t>
      </w:r>
      <w:r w:rsidRPr="003F0BDD">
        <w:rPr>
          <w:rFonts w:ascii="Sylfaen" w:hAnsi="Sylfaen" w:cs="Sylfaen"/>
          <w:color w:val="222222"/>
          <w:sz w:val="22"/>
          <w:szCs w:val="22"/>
          <w:shd w:val="clear" w:color="auto" w:fill="FFFFFF"/>
          <w:lang w:val="ka-GE"/>
        </w:rPr>
        <w:t>საჭიროებაზე ორიენტირებული სერვისების მიწოდება (საქართველოს შრომის, ჯანმრთელობისა და სოციალური დაცვის სამინისტრო, 2017).</w:t>
      </w:r>
    </w:p>
    <w:p w14:paraId="25D78487" w14:textId="46ED06A1" w:rsidR="005C7CC2" w:rsidRPr="00CC7B55" w:rsidRDefault="00441C2B" w:rsidP="004A3B9D">
      <w:pPr>
        <w:keepNext/>
        <w:tabs>
          <w:tab w:val="left" w:pos="2410"/>
          <w:tab w:val="left" w:pos="9072"/>
        </w:tabs>
        <w:spacing w:line="360" w:lineRule="auto"/>
        <w:ind w:firstLine="720"/>
        <w:jc w:val="both"/>
        <w:rPr>
          <w:rFonts w:ascii="Sylfaen" w:hAnsi="Sylfaen" w:cs="Sylfaen"/>
          <w:sz w:val="22"/>
          <w:szCs w:val="22"/>
          <w:lang w:val="ka-GE"/>
        </w:rPr>
      </w:pPr>
      <w:r w:rsidRPr="003F0BDD">
        <w:rPr>
          <w:rFonts w:ascii="Sylfaen" w:hAnsi="Sylfaen" w:cs="Sylfaen"/>
          <w:sz w:val="22"/>
          <w:szCs w:val="22"/>
          <w:lang w:val="ka-GE"/>
        </w:rPr>
        <w:t>საყოველთაო ჯანდაცვის პროგრამის ფარგლებში გადაუდებელი და გეგმიური სტაციონარული და გადაუდებელი ამბულატორიული მომსახურების ანაზღაურება ხდება გაწეული მომსახურების</w:t>
      </w:r>
      <w:r w:rsidR="006C31D3" w:rsidRPr="004F15BC">
        <w:rPr>
          <w:rFonts w:ascii="Sylfaen" w:hAnsi="Sylfaen" w:cs="Sylfaen"/>
          <w:sz w:val="22"/>
          <w:szCs w:val="22"/>
          <w:lang w:val="ka-GE"/>
        </w:rPr>
        <w:t>/</w:t>
      </w:r>
      <w:r w:rsidR="006C31D3">
        <w:rPr>
          <w:rFonts w:ascii="Sylfaen" w:hAnsi="Sylfaen" w:cs="Sylfaen"/>
          <w:sz w:val="22"/>
          <w:szCs w:val="22"/>
          <w:lang w:val="ka-GE"/>
        </w:rPr>
        <w:t>შემთხვევის</w:t>
      </w:r>
      <w:r w:rsidRPr="003F0BDD">
        <w:rPr>
          <w:rFonts w:ascii="Sylfaen" w:hAnsi="Sylfaen" w:cs="Sylfaen"/>
          <w:sz w:val="22"/>
          <w:szCs w:val="22"/>
          <w:lang w:val="ka-GE"/>
        </w:rPr>
        <w:t xml:space="preserve"> (</w:t>
      </w:r>
      <w:r w:rsidRPr="004F15BC">
        <w:rPr>
          <w:rFonts w:ascii="Sylfaen" w:hAnsi="Sylfaen" w:cs="Sylfaen"/>
          <w:sz w:val="22"/>
          <w:szCs w:val="22"/>
          <w:lang w:val="ka-GE"/>
        </w:rPr>
        <w:t>fee-for-servi</w:t>
      </w:r>
      <w:r w:rsidR="006C31D3" w:rsidRPr="004F15BC">
        <w:rPr>
          <w:rFonts w:ascii="Sylfaen" w:hAnsi="Sylfaen" w:cs="Sylfaen"/>
          <w:sz w:val="22"/>
          <w:szCs w:val="22"/>
          <w:lang w:val="ka-GE"/>
        </w:rPr>
        <w:t>ce/case based</w:t>
      </w:r>
      <w:r w:rsidRPr="004F15BC">
        <w:rPr>
          <w:rFonts w:ascii="Sylfaen" w:hAnsi="Sylfaen" w:cs="Sylfaen"/>
          <w:sz w:val="22"/>
          <w:szCs w:val="22"/>
          <w:lang w:val="ka-GE"/>
        </w:rPr>
        <w:t xml:space="preserve">) </w:t>
      </w:r>
      <w:r w:rsidRPr="003F0BDD">
        <w:rPr>
          <w:rFonts w:ascii="Sylfaen" w:hAnsi="Sylfaen" w:cs="Sylfaen"/>
          <w:sz w:val="22"/>
          <w:szCs w:val="22"/>
          <w:lang w:val="ka-GE"/>
        </w:rPr>
        <w:t xml:space="preserve">მიხედვით სხვადასხვა თანაგადახდით სხვადასხვა ბენეფიციართა ჯგუფებისთვის. </w:t>
      </w:r>
      <w:r w:rsidR="006C31D3">
        <w:rPr>
          <w:rFonts w:ascii="Sylfaen" w:hAnsi="Sylfaen" w:cs="Sylfaen"/>
          <w:sz w:val="22"/>
          <w:szCs w:val="22"/>
          <w:lang w:val="ka-GE"/>
        </w:rPr>
        <w:t xml:space="preserve">ზოგიერთი გადაუდებელი ამბულატორიული და სტაციონარული შემთხვევისთვის გამოიყენება ტარიფები. </w:t>
      </w:r>
      <w:r w:rsidRPr="003F0BDD">
        <w:rPr>
          <w:rFonts w:ascii="Sylfaen" w:hAnsi="Sylfaen" w:cs="Sylfaen"/>
          <w:sz w:val="22"/>
          <w:szCs w:val="22"/>
          <w:lang w:val="ka-GE"/>
        </w:rPr>
        <w:t>გეგმიური ამბულატორიული სერვისები ანაზღაურდება კაპიტაციის მეთოდით</w:t>
      </w:r>
      <w:r>
        <w:rPr>
          <w:rFonts w:ascii="Sylfaen" w:hAnsi="Sylfaen" w:cs="Sylfaen"/>
          <w:sz w:val="22"/>
          <w:szCs w:val="22"/>
          <w:lang w:val="ka-GE"/>
        </w:rPr>
        <w:t xml:space="preserve"> (საქართველოს მთავრობის 2013 წლის 36 დადგენილება).</w:t>
      </w:r>
    </w:p>
    <w:p w14:paraId="4206DC63" w14:textId="77777777" w:rsidR="00496E79" w:rsidRPr="00E133AB" w:rsidRDefault="00496E79" w:rsidP="004A3B9D">
      <w:pPr>
        <w:pStyle w:val="BodyText"/>
        <w:spacing w:line="360" w:lineRule="auto"/>
        <w:ind w:firstLine="720"/>
        <w:jc w:val="both"/>
        <w:rPr>
          <w:rFonts w:ascii="Sylfaen" w:hAnsi="Sylfaen"/>
          <w:sz w:val="22"/>
          <w:szCs w:val="22"/>
          <w:lang w:val="ka-GE"/>
        </w:rPr>
      </w:pPr>
    </w:p>
    <w:p w14:paraId="6108808D" w14:textId="2C33B624" w:rsidR="001C7FBE" w:rsidRPr="004F15BC" w:rsidRDefault="001C7FBE" w:rsidP="0033484E">
      <w:pPr>
        <w:pStyle w:val="Heading1"/>
        <w:rPr>
          <w:rFonts w:ascii="Sylfaen" w:hAnsi="Sylfaen" w:cs="Sylfaen"/>
          <w:lang w:val="ka-GE"/>
        </w:rPr>
      </w:pPr>
      <w:bookmarkStart w:id="10" w:name="_Toc7024562"/>
      <w:r w:rsidRPr="004F15BC">
        <w:rPr>
          <w:rFonts w:ascii="Sylfaen" w:hAnsi="Sylfaen" w:cs="Sylfaen"/>
          <w:lang w:val="ka-GE"/>
        </w:rPr>
        <w:lastRenderedPageBreak/>
        <w:t>კველევის</w:t>
      </w:r>
      <w:r w:rsidRPr="004F15BC">
        <w:rPr>
          <w:lang w:val="ka-GE"/>
        </w:rPr>
        <w:t xml:space="preserve"> </w:t>
      </w:r>
      <w:r w:rsidRPr="004F15BC">
        <w:rPr>
          <w:rFonts w:ascii="Sylfaen" w:hAnsi="Sylfaen" w:cs="Sylfaen"/>
          <w:lang w:val="ka-GE"/>
        </w:rPr>
        <w:t>მეთოდოლოგია</w:t>
      </w:r>
      <w:bookmarkEnd w:id="10"/>
    </w:p>
    <w:p w14:paraId="56DF5054" w14:textId="77777777" w:rsidR="004A3B9D" w:rsidRPr="004F15BC" w:rsidRDefault="004A3B9D" w:rsidP="004A3B9D">
      <w:pPr>
        <w:rPr>
          <w:lang w:val="ka-GE"/>
        </w:rPr>
      </w:pPr>
    </w:p>
    <w:p w14:paraId="2ED2099C" w14:textId="4BA59355" w:rsidR="001C7FBE" w:rsidRPr="004F15BC" w:rsidRDefault="001C7FBE" w:rsidP="004A3B9D">
      <w:pPr>
        <w:pStyle w:val="BodyText"/>
        <w:spacing w:line="360" w:lineRule="auto"/>
        <w:ind w:firstLine="720"/>
        <w:jc w:val="both"/>
        <w:rPr>
          <w:rFonts w:ascii="Sylfaen" w:hAnsi="Sylfaen"/>
          <w:sz w:val="22"/>
          <w:szCs w:val="22"/>
          <w:lang w:val="ka-GE"/>
        </w:rPr>
      </w:pPr>
      <w:r w:rsidRPr="003F0BDD">
        <w:rPr>
          <w:rFonts w:ascii="Sylfaen" w:hAnsi="Sylfaen"/>
          <w:sz w:val="22"/>
          <w:szCs w:val="22"/>
          <w:lang w:val="ka-GE"/>
        </w:rPr>
        <w:t>კვლევის მეთოდად გამოყენებული იქნება კვლევის შერეული მეთოდ</w:t>
      </w:r>
      <w:r>
        <w:rPr>
          <w:rFonts w:ascii="Sylfaen" w:hAnsi="Sylfaen"/>
          <w:sz w:val="22"/>
          <w:szCs w:val="22"/>
          <w:lang w:val="ka-GE"/>
        </w:rPr>
        <w:t>ები: ლიტერატურის სიღ</w:t>
      </w:r>
      <w:r w:rsidR="00496E79">
        <w:rPr>
          <w:rFonts w:ascii="Sylfaen" w:hAnsi="Sylfaen"/>
          <w:sz w:val="22"/>
          <w:szCs w:val="22"/>
          <w:lang w:val="ka-GE"/>
        </w:rPr>
        <w:t>რ</w:t>
      </w:r>
      <w:r>
        <w:rPr>
          <w:rFonts w:ascii="Sylfaen" w:hAnsi="Sylfaen"/>
          <w:sz w:val="22"/>
          <w:szCs w:val="22"/>
          <w:lang w:val="ka-GE"/>
        </w:rPr>
        <w:t xml:space="preserve">მისეული კვლევა და </w:t>
      </w:r>
      <w:r w:rsidRPr="003F0BDD">
        <w:rPr>
          <w:rFonts w:ascii="Sylfaen" w:hAnsi="Sylfaen"/>
          <w:sz w:val="22"/>
          <w:szCs w:val="22"/>
          <w:lang w:val="ka-GE"/>
        </w:rPr>
        <w:t>ხარისხობრივი კვლევა ჩაღრმავებული ინტერვიუს სახით</w:t>
      </w:r>
      <w:r w:rsidRPr="004F15BC">
        <w:rPr>
          <w:rFonts w:ascii="Sylfaen" w:hAnsi="Sylfaen"/>
          <w:sz w:val="22"/>
          <w:szCs w:val="22"/>
          <w:lang w:val="ka-GE"/>
        </w:rPr>
        <w:t>.</w:t>
      </w:r>
    </w:p>
    <w:p w14:paraId="1350F93B" w14:textId="47E90B99" w:rsidR="001C7FBE" w:rsidRPr="004F15BC" w:rsidRDefault="001C7FBE" w:rsidP="004A3B9D">
      <w:pPr>
        <w:pStyle w:val="BodyText"/>
        <w:spacing w:line="360" w:lineRule="auto"/>
        <w:ind w:firstLine="720"/>
        <w:jc w:val="both"/>
        <w:rPr>
          <w:rFonts w:ascii="Sylfaen" w:hAnsi="Sylfaen"/>
          <w:sz w:val="22"/>
          <w:szCs w:val="22"/>
          <w:lang w:val="ka-GE"/>
        </w:rPr>
      </w:pPr>
      <w:r>
        <w:rPr>
          <w:rFonts w:ascii="Sylfaen" w:hAnsi="Sylfaen"/>
          <w:sz w:val="22"/>
          <w:szCs w:val="22"/>
          <w:lang w:val="ka-GE"/>
        </w:rPr>
        <w:t>ლიტერატურის ჩარღმავებული ანალიზისთვის გამოყენებული იქნება ქვეყნების ორი ტიპი, სადაც: 1) ჰოსპიტალური სერვისების ანაზღაურება ხდება გაწეული მომსახურების მიხედვით (</w:t>
      </w:r>
      <w:r w:rsidRPr="004F15BC">
        <w:rPr>
          <w:rFonts w:ascii="Sylfaen" w:hAnsi="Sylfaen"/>
          <w:sz w:val="22"/>
          <w:szCs w:val="22"/>
          <w:lang w:val="ka-GE"/>
        </w:rPr>
        <w:t xml:space="preserve">fee-for-service; case based); 2) </w:t>
      </w:r>
      <w:r>
        <w:rPr>
          <w:rFonts w:ascii="Sylfaen" w:hAnsi="Sylfaen"/>
          <w:sz w:val="22"/>
          <w:szCs w:val="22"/>
          <w:lang w:val="ka-GE"/>
        </w:rPr>
        <w:t>ჰოსპიტალური სერვისების ანაზღაურება ხდება დიაგნიზთან შეჭიდული ჯგუფების (</w:t>
      </w:r>
      <w:r w:rsidRPr="004F15BC">
        <w:rPr>
          <w:rFonts w:ascii="Sylfaen" w:hAnsi="Sylfaen"/>
          <w:sz w:val="22"/>
          <w:szCs w:val="22"/>
          <w:lang w:val="ka-GE"/>
        </w:rPr>
        <w:t xml:space="preserve">DRG)  </w:t>
      </w:r>
      <w:r>
        <w:rPr>
          <w:rFonts w:ascii="Sylfaen" w:hAnsi="Sylfaen"/>
          <w:sz w:val="22"/>
          <w:szCs w:val="22"/>
          <w:lang w:val="ka-GE"/>
        </w:rPr>
        <w:t xml:space="preserve">მიხედვით. </w:t>
      </w:r>
      <w:r w:rsidRPr="003F0BDD">
        <w:rPr>
          <w:rFonts w:ascii="Sylfaen" w:hAnsi="Sylfaen"/>
          <w:sz w:val="22"/>
          <w:szCs w:val="22"/>
          <w:lang w:val="ka-GE"/>
        </w:rPr>
        <w:t xml:space="preserve"> </w:t>
      </w:r>
    </w:p>
    <w:p w14:paraId="1E388DDF" w14:textId="2A11FEC5" w:rsidR="001C7FBE" w:rsidRPr="003F0BDD" w:rsidRDefault="002D4DFB" w:rsidP="004A3B9D">
      <w:pPr>
        <w:pStyle w:val="BodyText"/>
        <w:spacing w:line="360" w:lineRule="auto"/>
        <w:ind w:firstLine="720"/>
        <w:jc w:val="both"/>
        <w:rPr>
          <w:rFonts w:ascii="Sylfaen" w:hAnsi="Sylfaen"/>
          <w:sz w:val="22"/>
          <w:szCs w:val="22"/>
          <w:lang w:val="ka-GE"/>
        </w:rPr>
      </w:pPr>
      <w:r>
        <w:rPr>
          <w:rFonts w:ascii="Sylfaen" w:hAnsi="Sylfaen"/>
          <w:sz w:val="22"/>
          <w:szCs w:val="22"/>
          <w:lang w:val="ka-GE"/>
        </w:rPr>
        <w:t xml:space="preserve">ჩაღრმავებული </w:t>
      </w:r>
      <w:r w:rsidR="001C7FBE">
        <w:rPr>
          <w:rFonts w:ascii="Sylfaen" w:hAnsi="Sylfaen"/>
          <w:sz w:val="22"/>
          <w:szCs w:val="22"/>
          <w:lang w:val="ka-GE"/>
        </w:rPr>
        <w:t xml:space="preserve">ინტერვიუ დაგვეხმარება  </w:t>
      </w:r>
      <w:r w:rsidR="001C7FBE" w:rsidRPr="003F0BDD">
        <w:rPr>
          <w:rFonts w:ascii="Sylfaen" w:hAnsi="Sylfaen"/>
          <w:sz w:val="22"/>
          <w:szCs w:val="22"/>
          <w:lang w:val="ka-GE"/>
        </w:rPr>
        <w:t>საყოველთაო ჯანდაცვის პროგრამის ფარგლებში ჰოსპიტალური სერვისების ანაზღაურების მეთოდების, არსებული ტარიფების და  სამედიცინო მომსახურების ხარისხის კავშირის</w:t>
      </w:r>
      <w:r>
        <w:rPr>
          <w:rFonts w:ascii="Sylfaen" w:hAnsi="Sylfaen"/>
          <w:sz w:val="22"/>
          <w:szCs w:val="22"/>
          <w:lang w:val="ka-GE"/>
        </w:rPr>
        <w:t xml:space="preserve"> განსაზღვრასა და </w:t>
      </w:r>
      <w:r w:rsidR="001C7FBE" w:rsidRPr="003F0BDD">
        <w:rPr>
          <w:rFonts w:ascii="Sylfaen" w:hAnsi="Sylfaen"/>
          <w:sz w:val="22"/>
          <w:szCs w:val="22"/>
          <w:lang w:val="ka-GE"/>
        </w:rPr>
        <w:t xml:space="preserve"> ძირითადი გამოწვევების,  მოტივებისა და მოსაზრებების </w:t>
      </w:r>
      <w:r>
        <w:rPr>
          <w:rFonts w:ascii="Sylfaen" w:hAnsi="Sylfaen"/>
          <w:sz w:val="22"/>
          <w:szCs w:val="22"/>
          <w:lang w:val="ka-GE"/>
        </w:rPr>
        <w:t>დასადგენაში</w:t>
      </w:r>
      <w:r w:rsidR="001C7FBE" w:rsidRPr="003F0BDD">
        <w:rPr>
          <w:rFonts w:ascii="Sylfaen" w:hAnsi="Sylfaen"/>
          <w:sz w:val="22"/>
          <w:szCs w:val="22"/>
          <w:lang w:val="ka-GE"/>
        </w:rPr>
        <w:t>.</w:t>
      </w:r>
    </w:p>
    <w:p w14:paraId="0599C5AB" w14:textId="77777777" w:rsidR="00B40F05" w:rsidRDefault="001C7FBE" w:rsidP="004A3B9D">
      <w:pPr>
        <w:pStyle w:val="BodyText"/>
        <w:spacing w:line="360" w:lineRule="auto"/>
        <w:ind w:firstLine="720"/>
        <w:jc w:val="both"/>
        <w:rPr>
          <w:rFonts w:ascii="Sylfaen" w:hAnsi="Sylfaen"/>
          <w:sz w:val="22"/>
          <w:szCs w:val="22"/>
          <w:lang w:val="ka-GE"/>
        </w:rPr>
      </w:pPr>
      <w:r w:rsidRPr="003F0BDD">
        <w:rPr>
          <w:rFonts w:ascii="Sylfaen" w:hAnsi="Sylfaen"/>
          <w:sz w:val="22"/>
          <w:szCs w:val="22"/>
          <w:lang w:val="ka-GE"/>
        </w:rPr>
        <w:t>კვლევაში მონაწილე პირები უნდა იყვნენ საყოველთაო ჯანდაცვის პროგრამაში მონაწილე  მულტიპროფილური საავადმყოფოს (100 საწოლი და მეტი) მაღალი ან საშუალო რგოლის მენეჯერები, სსიპ „სოციალური მომსახურების სააგენტოს“ საყოველთაო ჯანდაცვის მართვის დეპარტამენტის მაღალი/საშუალო რგოლის მენეჯერები, ჯანდაცვის დაფინანსების და ხარისხის ექსპერტები (5-7 რესპონდენტი). მონაწილეების შერჩევა მოხდება ნებაყოფლობით ეთიკური ნორმების გათვალისწინებით. კვლევის მონაწილეებისგან  მიღებული იქნება ინფორმირებული თანხმობა.</w:t>
      </w:r>
    </w:p>
    <w:p w14:paraId="604FC52E" w14:textId="20ADDC62" w:rsidR="00B40F05" w:rsidRPr="00B40F05" w:rsidRDefault="00496E79" w:rsidP="004A3B9D">
      <w:pPr>
        <w:widowControl w:val="0"/>
        <w:autoSpaceDE w:val="0"/>
        <w:autoSpaceDN w:val="0"/>
        <w:spacing w:line="360" w:lineRule="auto"/>
        <w:ind w:firstLine="720"/>
        <w:jc w:val="both"/>
        <w:rPr>
          <w:rFonts w:ascii="Sylfaen" w:eastAsia="DejaVu Sans" w:hAnsi="Sylfaen" w:cs="DejaVu Sans"/>
          <w:sz w:val="22"/>
          <w:szCs w:val="22"/>
          <w:lang w:val="ka-GE"/>
        </w:rPr>
      </w:pPr>
      <w:r>
        <w:rPr>
          <w:rFonts w:ascii="Sylfaen" w:eastAsia="DejaVu Sans" w:hAnsi="Sylfaen" w:cs="DejaVu Sans"/>
          <w:sz w:val="22"/>
          <w:szCs w:val="22"/>
          <w:lang w:val="ka-GE"/>
        </w:rPr>
        <w:t>ჩაღრმავებული ინტერვიუს</w:t>
      </w:r>
      <w:r w:rsidR="00B40F05" w:rsidRPr="00B40F05">
        <w:rPr>
          <w:rFonts w:ascii="Sylfaen" w:eastAsia="DejaVu Sans" w:hAnsi="Sylfaen" w:cs="DejaVu Sans"/>
          <w:sz w:val="22"/>
          <w:szCs w:val="22"/>
          <w:lang w:val="ka-GE"/>
        </w:rPr>
        <w:t xml:space="preserve"> ჩატარებისას დაცული იქნება პრეინტერვიუს, ინტერვიუს და პოსტინტერვიუს ფაზები. პრეინტერვიუს დრო მოხდება კონტაქტის დამყარება რესპონდენტთან. აეხსნება  კვლევის მიზანი და ის, თუ როგორ იქნა არჩეული რესპონდენტად კონკრეტულად ეს პიროვნება; ასევე ხაზი გაესმება იმგარემოებას, რომ ინტერვიუ იქნება ანონიმური, რესპონდენტის ნებართვით მოხდება ინტერვიუს ჩაწერა აუდიო მოწყობილობაზე.  </w:t>
      </w:r>
    </w:p>
    <w:p w14:paraId="6F4C5C83" w14:textId="3CB07646" w:rsidR="00B40F05" w:rsidRDefault="00B40F05" w:rsidP="004A3B9D">
      <w:pPr>
        <w:widowControl w:val="0"/>
        <w:autoSpaceDE w:val="0"/>
        <w:autoSpaceDN w:val="0"/>
        <w:spacing w:line="360" w:lineRule="auto"/>
        <w:ind w:firstLine="720"/>
        <w:jc w:val="both"/>
        <w:rPr>
          <w:rFonts w:ascii="Sylfaen" w:eastAsia="DejaVu Sans" w:hAnsi="Sylfaen" w:cs="DejaVu Sans"/>
          <w:sz w:val="22"/>
          <w:szCs w:val="22"/>
          <w:lang w:val="ka-GE"/>
        </w:rPr>
      </w:pPr>
      <w:r w:rsidRPr="00B40F05">
        <w:rPr>
          <w:rFonts w:ascii="Sylfaen" w:eastAsia="DejaVu Sans" w:hAnsi="Sylfaen" w:cs="DejaVu Sans"/>
          <w:sz w:val="22"/>
          <w:szCs w:val="22"/>
          <w:lang w:val="ka-GE"/>
        </w:rPr>
        <w:t xml:space="preserve">ინტერვიუს მაქსიმალური დრო იქნება 30-35 წუთი. პროცესი წარიმართება კოლეგიალურ გარემოში, ძირითადად შერჩეული იქნება „ღია“ კითხვები, რომელზე პასუხის გაცემისას რესპონდენტებს სრული თავისუფლება მიენიჭებათ საკუთარი აზრის გამოხატვისას. წინასწარ მოხდება ინტერვიუს/დისკუსიის გეგმის შემუშავება, რომელიც იქნება ინტერვიუს კონტროლის ინსტრუმენტი, რათა მნიშვნელოვანი საკითხები არ დარჩეს საუბრის მიღმა  და რესპოდენტისგან საინტერესო საკითხების შესახებ </w:t>
      </w:r>
      <w:r w:rsidRPr="00B40F05">
        <w:rPr>
          <w:rFonts w:ascii="Sylfaen" w:eastAsia="DejaVu Sans" w:hAnsi="Sylfaen" w:cs="DejaVu Sans"/>
          <w:sz w:val="22"/>
          <w:szCs w:val="22"/>
          <w:lang w:val="ka-GE"/>
        </w:rPr>
        <w:lastRenderedPageBreak/>
        <w:t xml:space="preserve">მაქსიმალური ინფორმაცია იქნეს მიღებული. </w:t>
      </w:r>
    </w:p>
    <w:p w14:paraId="58B628E8" w14:textId="675059B8" w:rsidR="00B40F05" w:rsidRPr="00B40F05" w:rsidRDefault="00B40F05" w:rsidP="00243BA7">
      <w:pPr>
        <w:widowControl w:val="0"/>
        <w:autoSpaceDE w:val="0"/>
        <w:autoSpaceDN w:val="0"/>
        <w:spacing w:line="360" w:lineRule="auto"/>
        <w:ind w:firstLine="720"/>
        <w:rPr>
          <w:rFonts w:ascii="Sylfaen" w:eastAsia="DejaVu Sans" w:hAnsi="Sylfaen" w:cs="DejaVu Sans"/>
          <w:b/>
          <w:sz w:val="22"/>
          <w:szCs w:val="22"/>
        </w:rPr>
      </w:pPr>
      <w:r w:rsidRPr="00B40F05">
        <w:rPr>
          <w:rFonts w:ascii="Sylfaen" w:eastAsia="DejaVu Sans" w:hAnsi="Sylfaen" w:cs="DejaVu Sans"/>
          <w:b/>
          <w:sz w:val="22"/>
          <w:szCs w:val="22"/>
          <w:lang w:val="ka-GE"/>
        </w:rPr>
        <w:t xml:space="preserve">სავარაუდო კითხვები </w:t>
      </w:r>
    </w:p>
    <w:p w14:paraId="108ED611" w14:textId="49BFB2C1" w:rsidR="00B40F05" w:rsidRPr="00496E79" w:rsidRDefault="00B40F05" w:rsidP="00496E79">
      <w:pPr>
        <w:pStyle w:val="ListParagraph"/>
        <w:widowControl w:val="0"/>
        <w:numPr>
          <w:ilvl w:val="0"/>
          <w:numId w:val="19"/>
        </w:numPr>
        <w:autoSpaceDE w:val="0"/>
        <w:autoSpaceDN w:val="0"/>
        <w:spacing w:line="360" w:lineRule="auto"/>
        <w:rPr>
          <w:rFonts w:ascii="Sylfaen" w:eastAsia="DejaVu Sans" w:hAnsi="Sylfaen" w:cs="DejaVu Sans"/>
          <w:sz w:val="22"/>
          <w:szCs w:val="22"/>
          <w:lang w:val="ka-GE"/>
        </w:rPr>
      </w:pPr>
      <w:r w:rsidRPr="00496E79">
        <w:rPr>
          <w:rFonts w:ascii="Sylfaen" w:eastAsia="DejaVu Sans" w:hAnsi="Sylfaen" w:cs="DejaVu Sans"/>
          <w:sz w:val="22"/>
          <w:szCs w:val="22"/>
          <w:lang w:val="ka-GE"/>
        </w:rPr>
        <w:t xml:space="preserve">რამდენი წელია მუშაობთ </w:t>
      </w:r>
      <w:r w:rsidRPr="00496E79">
        <w:rPr>
          <w:rFonts w:ascii="Sylfaen" w:eastAsia="DejaVu Sans" w:hAnsi="Sylfaen" w:cs="DejaVu Sans"/>
          <w:sz w:val="22"/>
          <w:szCs w:val="22"/>
        </w:rPr>
        <w:t xml:space="preserve"> </w:t>
      </w:r>
      <w:r w:rsidRPr="00496E79">
        <w:rPr>
          <w:rFonts w:ascii="Sylfaen" w:eastAsia="DejaVu Sans" w:hAnsi="Sylfaen" w:cs="DejaVu Sans"/>
          <w:sz w:val="22"/>
          <w:szCs w:val="22"/>
          <w:lang w:val="ka-GE"/>
        </w:rPr>
        <w:t>საავადმყოფოში მენეჯერად / ექიმად ?</w:t>
      </w:r>
    </w:p>
    <w:p w14:paraId="355185A2" w14:textId="35063934" w:rsidR="00B40F05" w:rsidRPr="00496E79" w:rsidRDefault="00B40F05" w:rsidP="00496E79">
      <w:pPr>
        <w:pStyle w:val="ListParagraph"/>
        <w:widowControl w:val="0"/>
        <w:numPr>
          <w:ilvl w:val="0"/>
          <w:numId w:val="19"/>
        </w:numPr>
        <w:autoSpaceDE w:val="0"/>
        <w:autoSpaceDN w:val="0"/>
        <w:spacing w:line="360" w:lineRule="auto"/>
        <w:rPr>
          <w:rFonts w:ascii="Sylfaen" w:eastAsia="DejaVu Sans" w:hAnsi="Sylfaen" w:cs="DejaVu Sans"/>
          <w:sz w:val="22"/>
          <w:szCs w:val="22"/>
          <w:lang w:val="ka-GE"/>
        </w:rPr>
      </w:pPr>
      <w:r w:rsidRPr="00496E79">
        <w:rPr>
          <w:rFonts w:ascii="Sylfaen" w:eastAsia="DejaVu Sans" w:hAnsi="Sylfaen" w:cs="DejaVu Sans"/>
          <w:sz w:val="22"/>
          <w:szCs w:val="22"/>
          <w:lang w:val="ka-GE"/>
        </w:rPr>
        <w:t xml:space="preserve">რამდენადკმაყოფილი ხართ </w:t>
      </w:r>
      <w:r w:rsidR="00213FC2" w:rsidRPr="00496E79">
        <w:rPr>
          <w:rFonts w:ascii="Sylfaen" w:eastAsia="DejaVu Sans" w:hAnsi="Sylfaen" w:cs="DejaVu Sans"/>
          <w:sz w:val="22"/>
          <w:szCs w:val="22"/>
          <w:lang w:val="ka-GE"/>
        </w:rPr>
        <w:t xml:space="preserve">სტაციონარული სერვისების ანაზღაუების არსებული მეთოდებით ? </w:t>
      </w:r>
    </w:p>
    <w:p w14:paraId="10EAF034" w14:textId="50BCDA23" w:rsidR="00213FC2" w:rsidRPr="00496E79" w:rsidRDefault="00213FC2" w:rsidP="00496E79">
      <w:pPr>
        <w:pStyle w:val="ListParagraph"/>
        <w:numPr>
          <w:ilvl w:val="0"/>
          <w:numId w:val="19"/>
        </w:numPr>
        <w:spacing w:line="360" w:lineRule="auto"/>
        <w:rPr>
          <w:rFonts w:ascii="Sylfaen" w:eastAsia="DejaVu Sans" w:hAnsi="Sylfaen" w:cs="DejaVu Sans"/>
          <w:sz w:val="22"/>
          <w:szCs w:val="22"/>
          <w:lang w:val="ka-GE"/>
        </w:rPr>
      </w:pPr>
      <w:r w:rsidRPr="00496E79">
        <w:rPr>
          <w:rFonts w:ascii="Sylfaen" w:eastAsia="DejaVu Sans" w:hAnsi="Sylfaen" w:cs="DejaVu Sans"/>
          <w:sz w:val="22"/>
          <w:szCs w:val="22"/>
          <w:lang w:val="ka-GE"/>
        </w:rPr>
        <w:t xml:space="preserve">2013 წლის შემდეგ არსებული ფასების ზრდა როგორ აისახა სერვისის ხარისხზე ? </w:t>
      </w:r>
    </w:p>
    <w:p w14:paraId="23E8B64C" w14:textId="6CFDB4E6" w:rsidR="00213FC2" w:rsidRPr="00496E79" w:rsidRDefault="00213FC2" w:rsidP="00496E79">
      <w:pPr>
        <w:pStyle w:val="ListParagraph"/>
        <w:numPr>
          <w:ilvl w:val="0"/>
          <w:numId w:val="19"/>
        </w:numPr>
        <w:spacing w:line="360" w:lineRule="auto"/>
        <w:rPr>
          <w:rFonts w:ascii="Sylfaen" w:eastAsia="DejaVu Sans" w:hAnsi="Sylfaen" w:cs="DejaVu Sans"/>
          <w:sz w:val="22"/>
          <w:szCs w:val="22"/>
          <w:lang w:val="ka-GE"/>
        </w:rPr>
      </w:pPr>
      <w:r w:rsidRPr="00496E79">
        <w:rPr>
          <w:rFonts w:ascii="Sylfaen" w:eastAsia="DejaVu Sans" w:hAnsi="Sylfaen" w:cs="DejaVu Sans"/>
          <w:sz w:val="22"/>
          <w:szCs w:val="22"/>
          <w:lang w:val="ka-GE"/>
        </w:rPr>
        <w:t>როგორია თქვენი ხედვა/რეკომენდაცია საყოველთაო ჯანდაცვის პროგრამის ფარგლებში შესრულებული სამუშაოების ანაზღაურებასთან დაკავშირებით?</w:t>
      </w:r>
    </w:p>
    <w:p w14:paraId="00A8D16B" w14:textId="00300413" w:rsidR="00213FC2" w:rsidRPr="00496E79" w:rsidRDefault="00213FC2" w:rsidP="00496E79">
      <w:pPr>
        <w:pStyle w:val="ListParagraph"/>
        <w:widowControl w:val="0"/>
        <w:numPr>
          <w:ilvl w:val="0"/>
          <w:numId w:val="19"/>
        </w:numPr>
        <w:autoSpaceDE w:val="0"/>
        <w:autoSpaceDN w:val="0"/>
        <w:spacing w:line="360" w:lineRule="auto"/>
        <w:rPr>
          <w:rFonts w:ascii="Sylfaen" w:eastAsia="DejaVu Sans" w:hAnsi="Sylfaen" w:cs="DejaVu Sans"/>
          <w:sz w:val="22"/>
          <w:szCs w:val="22"/>
          <w:lang w:val="ka-GE"/>
        </w:rPr>
      </w:pPr>
      <w:r w:rsidRPr="00496E79">
        <w:rPr>
          <w:rFonts w:ascii="Sylfaen" w:eastAsia="DejaVu Sans" w:hAnsi="Sylfaen" w:cs="DejaVu Sans"/>
          <w:sz w:val="22"/>
          <w:szCs w:val="22"/>
          <w:lang w:val="ka-GE"/>
        </w:rPr>
        <w:t xml:space="preserve">რომელ ანაზღაურების მეთოდს გაუწევდით რეკომენდაციას ? </w:t>
      </w:r>
    </w:p>
    <w:p w14:paraId="02091087" w14:textId="3813FFEC" w:rsidR="000A3B1D" w:rsidRPr="00C42BC0" w:rsidRDefault="000A3B1D" w:rsidP="00243BA7">
      <w:pPr>
        <w:pStyle w:val="BodyText"/>
        <w:spacing w:line="360" w:lineRule="auto"/>
        <w:ind w:firstLine="720"/>
        <w:rPr>
          <w:rFonts w:ascii="Sylfaen" w:hAnsi="Sylfaen"/>
          <w:b/>
          <w:sz w:val="22"/>
          <w:szCs w:val="22"/>
        </w:rPr>
      </w:pPr>
      <w:r w:rsidRPr="00045602">
        <w:rPr>
          <w:rFonts w:ascii="Sylfaen" w:hAnsi="Sylfaen"/>
          <w:sz w:val="22"/>
          <w:szCs w:val="22"/>
          <w:lang w:val="ka-GE"/>
        </w:rPr>
        <w:t>პოსტინტერვიუს დროს მოხდება რეპონდენტთან დამშვიდ</w:t>
      </w:r>
      <w:r>
        <w:rPr>
          <w:rFonts w:ascii="Sylfaen" w:hAnsi="Sylfaen"/>
          <w:sz w:val="22"/>
          <w:szCs w:val="22"/>
          <w:lang w:val="ka-GE"/>
        </w:rPr>
        <w:t>ო</w:t>
      </w:r>
      <w:r w:rsidRPr="00045602">
        <w:rPr>
          <w:rFonts w:ascii="Sylfaen" w:hAnsi="Sylfaen"/>
          <w:sz w:val="22"/>
          <w:szCs w:val="22"/>
          <w:lang w:val="ka-GE"/>
        </w:rPr>
        <w:t>ბება და საჭიროების შემთხვევაში, შემდეგი ინტერვიუს   თარიღის შეთანხმება.</w:t>
      </w:r>
    </w:p>
    <w:p w14:paraId="5AADED80" w14:textId="77777777" w:rsidR="00243BA7" w:rsidRDefault="00243BA7" w:rsidP="00243BA7">
      <w:pPr>
        <w:pStyle w:val="BodyText"/>
        <w:spacing w:before="120" w:after="240" w:line="360" w:lineRule="auto"/>
        <w:jc w:val="both"/>
        <w:rPr>
          <w:rFonts w:ascii="Sylfaen" w:hAnsi="Sylfaen"/>
          <w:sz w:val="22"/>
          <w:szCs w:val="22"/>
          <w:lang w:val="ka-GE"/>
        </w:rPr>
      </w:pPr>
    </w:p>
    <w:p w14:paraId="7D459F37" w14:textId="77777777" w:rsidR="00213FC2" w:rsidRPr="00395AA0" w:rsidRDefault="00213FC2" w:rsidP="00395AA0">
      <w:pPr>
        <w:keepNext/>
        <w:tabs>
          <w:tab w:val="left" w:pos="2410"/>
          <w:tab w:val="left" w:pos="9072"/>
        </w:tabs>
        <w:spacing w:before="120" w:after="240" w:line="360" w:lineRule="auto"/>
        <w:jc w:val="both"/>
        <w:rPr>
          <w:rFonts w:ascii="Sylfaen" w:hAnsi="Sylfaen" w:cs="Sylfaen"/>
          <w:sz w:val="22"/>
          <w:szCs w:val="22"/>
          <w:lang w:val="ka-GE"/>
        </w:rPr>
      </w:pPr>
    </w:p>
    <w:p w14:paraId="706F37E0" w14:textId="77777777" w:rsidR="007027D0" w:rsidRPr="003F0BDD" w:rsidRDefault="007027D0" w:rsidP="00AF573B">
      <w:pPr>
        <w:tabs>
          <w:tab w:val="left" w:pos="5535"/>
        </w:tabs>
        <w:spacing w:line="360" w:lineRule="auto"/>
        <w:jc w:val="both"/>
        <w:rPr>
          <w:rFonts w:ascii="Sylfaen" w:hAnsi="Sylfaen"/>
          <w:sz w:val="22"/>
          <w:szCs w:val="22"/>
          <w:lang w:val="ka-GE"/>
        </w:rPr>
      </w:pPr>
    </w:p>
    <w:p w14:paraId="28462C4F" w14:textId="77777777" w:rsidR="00243BA7" w:rsidRDefault="00243BA7">
      <w:pPr>
        <w:spacing w:after="200" w:line="276" w:lineRule="auto"/>
        <w:rPr>
          <w:rFonts w:ascii="Sylfaen" w:eastAsiaTheme="majorEastAsia" w:hAnsi="Sylfaen" w:cs="Sylfaen"/>
          <w:color w:val="365F91" w:themeColor="accent1" w:themeShade="BF"/>
          <w:sz w:val="32"/>
          <w:szCs w:val="32"/>
          <w:lang w:val="ka-GE"/>
        </w:rPr>
      </w:pPr>
      <w:r>
        <w:rPr>
          <w:rFonts w:ascii="Sylfaen" w:hAnsi="Sylfaen" w:cs="Sylfaen"/>
          <w:lang w:val="ka-GE"/>
        </w:rPr>
        <w:br w:type="page"/>
      </w:r>
    </w:p>
    <w:p w14:paraId="60843AA9" w14:textId="2C8D8814" w:rsidR="00AF573B" w:rsidRPr="0033484E" w:rsidRDefault="00221DDF" w:rsidP="0033484E">
      <w:pPr>
        <w:pStyle w:val="Heading1"/>
      </w:pPr>
      <w:bookmarkStart w:id="11" w:name="_Toc7024563"/>
      <w:r w:rsidRPr="0033484E">
        <w:rPr>
          <w:rFonts w:ascii="Sylfaen" w:hAnsi="Sylfaen" w:cs="Sylfaen"/>
        </w:rPr>
        <w:lastRenderedPageBreak/>
        <w:t>გამოყენებული</w:t>
      </w:r>
      <w:r w:rsidRPr="0033484E">
        <w:t xml:space="preserve"> </w:t>
      </w:r>
      <w:r w:rsidRPr="0033484E">
        <w:rPr>
          <w:rFonts w:ascii="Sylfaen" w:hAnsi="Sylfaen" w:cs="Sylfaen"/>
        </w:rPr>
        <w:t>ლიტერატურა</w:t>
      </w:r>
      <w:bookmarkEnd w:id="11"/>
    </w:p>
    <w:p w14:paraId="4BCB5C4E" w14:textId="77777777" w:rsidR="00AF573B" w:rsidRPr="003F0BDD" w:rsidRDefault="00AF573B" w:rsidP="004A3B9D">
      <w:pPr>
        <w:tabs>
          <w:tab w:val="left" w:pos="5535"/>
        </w:tabs>
        <w:spacing w:line="360" w:lineRule="auto"/>
        <w:jc w:val="both"/>
        <w:rPr>
          <w:rFonts w:ascii="Sylfaen" w:hAnsi="Sylfaen"/>
          <w:sz w:val="22"/>
          <w:szCs w:val="22"/>
          <w:lang w:val="ka-GE"/>
        </w:rPr>
      </w:pPr>
    </w:p>
    <w:p w14:paraId="5971A2A9" w14:textId="77777777" w:rsidR="00441C2B" w:rsidRDefault="00441C2B" w:rsidP="004A3B9D">
      <w:pPr>
        <w:widowControl w:val="0"/>
        <w:overflowPunct w:val="0"/>
        <w:autoSpaceDE w:val="0"/>
        <w:autoSpaceDN w:val="0"/>
        <w:adjustRightInd w:val="0"/>
        <w:spacing w:line="360" w:lineRule="auto"/>
        <w:ind w:left="720" w:right="60" w:hanging="720"/>
        <w:jc w:val="both"/>
        <w:rPr>
          <w:rFonts w:ascii="Sylfaen" w:hAnsi="Sylfaen"/>
          <w:lang w:val="ka-GE"/>
        </w:rPr>
      </w:pPr>
      <w:r w:rsidRPr="00E237FA">
        <w:rPr>
          <w:rFonts w:ascii="Sylfaen" w:hAnsi="Sylfaen"/>
          <w:lang w:val="ka-GE"/>
        </w:rPr>
        <w:t xml:space="preserve">საქართველოს საკანონმდებლო მაცნე (2013) , საქართველოს მთავრობის 2013 წლის 25 თებერვლის №36 დადგენილება, ნანახია 12.03.2018   </w:t>
      </w:r>
      <w:hyperlink r:id="rId17" w:history="1">
        <w:r w:rsidRPr="00346B0A">
          <w:rPr>
            <w:rFonts w:ascii="Sylfaen" w:hAnsi="Sylfaen"/>
            <w:lang w:val="ka-GE"/>
          </w:rPr>
          <w:t>https://matsne.gov.ge/ka/document/view/1852448</w:t>
        </w:r>
      </w:hyperlink>
    </w:p>
    <w:p w14:paraId="777A0AD4" w14:textId="77777777" w:rsidR="00441C2B" w:rsidRPr="00E237FA" w:rsidRDefault="00441C2B" w:rsidP="004A3B9D">
      <w:pPr>
        <w:widowControl w:val="0"/>
        <w:overflowPunct w:val="0"/>
        <w:autoSpaceDE w:val="0"/>
        <w:autoSpaceDN w:val="0"/>
        <w:adjustRightInd w:val="0"/>
        <w:spacing w:line="360" w:lineRule="auto"/>
        <w:ind w:left="720" w:right="60" w:hanging="720"/>
        <w:jc w:val="both"/>
        <w:rPr>
          <w:rFonts w:ascii="Sylfaen" w:hAnsi="Sylfaen"/>
          <w:lang w:val="ka-GE"/>
        </w:rPr>
      </w:pPr>
      <w:r w:rsidRPr="00E237FA">
        <w:rPr>
          <w:rFonts w:ascii="Sylfaen" w:hAnsi="Sylfaen"/>
          <w:lang w:val="ka-GE"/>
        </w:rPr>
        <w:t xml:space="preserve">საქართველოს შრომის, ჯანმრთელობისა და სოციალური დაცვის სამინისტრო (2017),   საყოველთაო ჯანდაცვის პროგრამა, ნანახია 12.03.2018 </w:t>
      </w:r>
      <w:hyperlink r:id="rId18" w:history="1">
        <w:r w:rsidRPr="00346B0A">
          <w:rPr>
            <w:lang w:val="ka-GE"/>
          </w:rPr>
          <w:t>http://www.moh.gov.ge/ka/529</w:t>
        </w:r>
      </w:hyperlink>
    </w:p>
    <w:p w14:paraId="1FFE5443" w14:textId="77777777" w:rsidR="00441C2B" w:rsidRPr="00E237FA" w:rsidRDefault="00441C2B" w:rsidP="004A3B9D">
      <w:pPr>
        <w:widowControl w:val="0"/>
        <w:overflowPunct w:val="0"/>
        <w:autoSpaceDE w:val="0"/>
        <w:autoSpaceDN w:val="0"/>
        <w:adjustRightInd w:val="0"/>
        <w:spacing w:line="360" w:lineRule="auto"/>
        <w:ind w:left="720" w:right="60" w:hanging="720"/>
        <w:jc w:val="both"/>
        <w:rPr>
          <w:rFonts w:ascii="Sylfaen" w:hAnsi="Sylfaen"/>
          <w:lang w:val="ka-GE"/>
        </w:rPr>
      </w:pPr>
      <w:r w:rsidRPr="00E237FA">
        <w:rPr>
          <w:rFonts w:ascii="Sylfaen" w:hAnsi="Sylfaen"/>
          <w:lang w:val="ka-GE"/>
        </w:rPr>
        <w:t xml:space="preserve">საქართველოს შრომის, ჯანმრთელობისა და სოციალური დაცვის სამინისტრო (2017),   ჯანდაცვის ეროვნული ანგარიშები, ნანახია 12.03.2018. </w:t>
      </w:r>
      <w:hyperlink r:id="rId19" w:history="1">
        <w:r w:rsidRPr="00346B0A">
          <w:rPr>
            <w:lang w:val="ka-GE"/>
          </w:rPr>
          <w:t>http://moh.gov.ge/ka/566/jandacvis-erovnuli-angariSebi</w:t>
        </w:r>
      </w:hyperlink>
    </w:p>
    <w:p w14:paraId="5737A335" w14:textId="77777777" w:rsidR="00441C2B" w:rsidRDefault="00441C2B" w:rsidP="004A3B9D">
      <w:pPr>
        <w:widowControl w:val="0"/>
        <w:overflowPunct w:val="0"/>
        <w:autoSpaceDE w:val="0"/>
        <w:autoSpaceDN w:val="0"/>
        <w:adjustRightInd w:val="0"/>
        <w:spacing w:line="360" w:lineRule="auto"/>
        <w:ind w:left="720" w:right="60" w:hanging="720"/>
        <w:jc w:val="both"/>
        <w:rPr>
          <w:rFonts w:ascii="Sylfaen" w:hAnsi="Sylfaen"/>
          <w:lang w:val="ka-GE"/>
        </w:rPr>
      </w:pPr>
      <w:r w:rsidRPr="00E237FA">
        <w:rPr>
          <w:rFonts w:ascii="Sylfaen" w:hAnsi="Sylfaen"/>
          <w:lang w:val="ka-GE"/>
        </w:rPr>
        <w:t xml:space="preserve">სოციალური მომსახურების სააგენტო (2017) სტატისტიკა. ნანახია 12.03.2018   </w:t>
      </w:r>
      <w:hyperlink r:id="rId20" w:history="1">
        <w:r w:rsidRPr="00346B0A">
          <w:rPr>
            <w:lang w:val="ka-GE"/>
          </w:rPr>
          <w:t>http://ssa.gov.ge/index.php?lang_id=GEO&amp;sec_id=610</w:t>
        </w:r>
      </w:hyperlink>
    </w:p>
    <w:p w14:paraId="64963680" w14:textId="77777777" w:rsidR="00441C2B" w:rsidRDefault="00CC143E" w:rsidP="004A3B9D">
      <w:pPr>
        <w:widowControl w:val="0"/>
        <w:overflowPunct w:val="0"/>
        <w:autoSpaceDE w:val="0"/>
        <w:autoSpaceDN w:val="0"/>
        <w:adjustRightInd w:val="0"/>
        <w:spacing w:line="360" w:lineRule="auto"/>
        <w:ind w:left="720" w:right="60" w:hanging="720"/>
        <w:jc w:val="both"/>
        <w:rPr>
          <w:rFonts w:ascii="Sylfaen" w:hAnsi="Sylfaen"/>
          <w:lang w:val="ka-GE"/>
        </w:rPr>
      </w:pPr>
      <w:r>
        <w:rPr>
          <w:rFonts w:ascii="Sylfaen" w:hAnsi="Sylfaen"/>
          <w:sz w:val="22"/>
          <w:szCs w:val="22"/>
          <w:lang w:val="ka-GE"/>
        </w:rPr>
        <w:t xml:space="preserve">საქართველოს სტატისტიკის ეროვნული სამსახური „საქსტატი“ (2019), სამომხმარებლო ფასების ინდექსი, ნანახია 20/03/2019  </w:t>
      </w:r>
      <w:hyperlink r:id="rId21" w:history="1">
        <w:r w:rsidR="00C22E3A" w:rsidRPr="00311F19">
          <w:rPr>
            <w:rStyle w:val="Hyperlink"/>
            <w:rFonts w:ascii="Sylfaen" w:hAnsi="Sylfaen"/>
            <w:sz w:val="22"/>
            <w:szCs w:val="22"/>
            <w:lang w:val="ka-GE"/>
          </w:rPr>
          <w:t>http://www.geostat.ge/?action=page&amp;p_id=127&amp;lang=geo</w:t>
        </w:r>
      </w:hyperlink>
    </w:p>
    <w:p w14:paraId="2523F958" w14:textId="24D71724" w:rsidR="00AE1E5A" w:rsidRDefault="00AE1E5A" w:rsidP="004A3B9D">
      <w:pPr>
        <w:widowControl w:val="0"/>
        <w:overflowPunct w:val="0"/>
        <w:autoSpaceDE w:val="0"/>
        <w:autoSpaceDN w:val="0"/>
        <w:adjustRightInd w:val="0"/>
        <w:spacing w:line="360" w:lineRule="auto"/>
        <w:ind w:left="720" w:right="60" w:hanging="720"/>
        <w:jc w:val="both"/>
        <w:rPr>
          <w:rFonts w:ascii="Sylfaen" w:hAnsi="Sylfaen"/>
        </w:rPr>
      </w:pPr>
      <w:r>
        <w:rPr>
          <w:rFonts w:ascii="Sylfaen" w:hAnsi="Sylfaen"/>
        </w:rPr>
        <w:t>World Health Organization for European Region (20</w:t>
      </w:r>
      <w:r>
        <w:rPr>
          <w:rFonts w:ascii="Sylfaen" w:hAnsi="Sylfaen"/>
          <w:lang w:val="ka-GE"/>
        </w:rPr>
        <w:t>1</w:t>
      </w:r>
      <w:r>
        <w:rPr>
          <w:rFonts w:ascii="Sylfaen" w:hAnsi="Sylfaen"/>
        </w:rPr>
        <w:t>8)</w:t>
      </w:r>
      <w:r>
        <w:rPr>
          <w:rFonts w:ascii="Sylfaen" w:hAnsi="Sylfaen"/>
          <w:lang w:val="ka-GE"/>
        </w:rPr>
        <w:t xml:space="preserve">. </w:t>
      </w:r>
      <w:r>
        <w:rPr>
          <w:rFonts w:ascii="Sylfaen" w:hAnsi="Sylfaen"/>
        </w:rPr>
        <w:t>Estonia: Health System review.</w:t>
      </w:r>
    </w:p>
    <w:p w14:paraId="6A9F7B45" w14:textId="045866CF" w:rsidR="00AE1E5A" w:rsidRDefault="00AE1E5A" w:rsidP="004A3B9D">
      <w:pPr>
        <w:widowControl w:val="0"/>
        <w:overflowPunct w:val="0"/>
        <w:autoSpaceDE w:val="0"/>
        <w:autoSpaceDN w:val="0"/>
        <w:adjustRightInd w:val="0"/>
        <w:spacing w:line="360" w:lineRule="auto"/>
        <w:ind w:left="720" w:right="60" w:hanging="720"/>
        <w:jc w:val="both"/>
        <w:rPr>
          <w:rFonts w:ascii="Sylfaen" w:hAnsi="Sylfaen"/>
        </w:rPr>
      </w:pPr>
      <w:r>
        <w:rPr>
          <w:rFonts w:ascii="Sylfaen" w:hAnsi="Sylfaen"/>
        </w:rPr>
        <w:t>World Health Organization for European Region (20</w:t>
      </w:r>
      <w:r>
        <w:rPr>
          <w:rFonts w:ascii="Sylfaen" w:hAnsi="Sylfaen"/>
          <w:lang w:val="ka-GE"/>
        </w:rPr>
        <w:t>1</w:t>
      </w:r>
      <w:r>
        <w:rPr>
          <w:rFonts w:ascii="Sylfaen" w:hAnsi="Sylfaen"/>
        </w:rPr>
        <w:t>7)</w:t>
      </w:r>
      <w:r>
        <w:rPr>
          <w:rFonts w:ascii="Sylfaen" w:hAnsi="Sylfaen"/>
          <w:lang w:val="ka-GE"/>
        </w:rPr>
        <w:t xml:space="preserve">. </w:t>
      </w:r>
      <w:r>
        <w:rPr>
          <w:rFonts w:ascii="Sylfaen" w:hAnsi="Sylfaen"/>
        </w:rPr>
        <w:t>Georgia: Health System review.</w:t>
      </w:r>
    </w:p>
    <w:p w14:paraId="22F99127" w14:textId="4D889619" w:rsidR="00AE1E5A" w:rsidRPr="00AE1E5A" w:rsidRDefault="00AE1E5A" w:rsidP="004A3B9D">
      <w:pPr>
        <w:widowControl w:val="0"/>
        <w:overflowPunct w:val="0"/>
        <w:autoSpaceDE w:val="0"/>
        <w:autoSpaceDN w:val="0"/>
        <w:adjustRightInd w:val="0"/>
        <w:spacing w:line="360" w:lineRule="auto"/>
        <w:ind w:left="720" w:right="60" w:hanging="720"/>
        <w:jc w:val="both"/>
        <w:rPr>
          <w:rFonts w:ascii="Sylfaen" w:hAnsi="Sylfaen"/>
        </w:rPr>
      </w:pPr>
      <w:r>
        <w:rPr>
          <w:rFonts w:ascii="Sylfaen" w:hAnsi="Sylfaen"/>
        </w:rPr>
        <w:t>World Health Organization for European Region (20</w:t>
      </w:r>
      <w:r>
        <w:rPr>
          <w:rFonts w:ascii="Sylfaen" w:hAnsi="Sylfaen"/>
          <w:lang w:val="ka-GE"/>
        </w:rPr>
        <w:t>1</w:t>
      </w:r>
      <w:r>
        <w:rPr>
          <w:rFonts w:ascii="Sylfaen" w:hAnsi="Sylfaen"/>
        </w:rPr>
        <w:t>3)</w:t>
      </w:r>
      <w:r>
        <w:rPr>
          <w:rFonts w:ascii="Sylfaen" w:hAnsi="Sylfaen"/>
          <w:lang w:val="ka-GE"/>
        </w:rPr>
        <w:t xml:space="preserve">. </w:t>
      </w:r>
      <w:r>
        <w:rPr>
          <w:rFonts w:ascii="Sylfaen" w:hAnsi="Sylfaen"/>
        </w:rPr>
        <w:t>Russian Federation: Health System review.</w:t>
      </w:r>
    </w:p>
    <w:p w14:paraId="2AFA9D56" w14:textId="77777777" w:rsidR="00AE1E5A" w:rsidRDefault="00AE1E5A" w:rsidP="004A3B9D">
      <w:pPr>
        <w:widowControl w:val="0"/>
        <w:overflowPunct w:val="0"/>
        <w:autoSpaceDE w:val="0"/>
        <w:autoSpaceDN w:val="0"/>
        <w:adjustRightInd w:val="0"/>
        <w:spacing w:line="360" w:lineRule="auto"/>
        <w:ind w:left="720" w:right="60" w:hanging="720"/>
        <w:jc w:val="both"/>
        <w:rPr>
          <w:rFonts w:ascii="Sylfaen" w:hAnsi="Sylfaen"/>
        </w:rPr>
      </w:pPr>
      <w:r>
        <w:rPr>
          <w:rFonts w:ascii="Sylfaen" w:hAnsi="Sylfaen"/>
        </w:rPr>
        <w:t>World Health Organization for European Region (20</w:t>
      </w:r>
      <w:r>
        <w:rPr>
          <w:rFonts w:ascii="Sylfaen" w:hAnsi="Sylfaen"/>
          <w:lang w:val="ka-GE"/>
        </w:rPr>
        <w:t>15</w:t>
      </w:r>
      <w:r>
        <w:rPr>
          <w:rFonts w:ascii="Sylfaen" w:hAnsi="Sylfaen"/>
        </w:rPr>
        <w:t>)</w:t>
      </w:r>
      <w:r>
        <w:rPr>
          <w:rFonts w:ascii="Sylfaen" w:hAnsi="Sylfaen"/>
          <w:lang w:val="ka-GE"/>
        </w:rPr>
        <w:t xml:space="preserve">. </w:t>
      </w:r>
      <w:r>
        <w:rPr>
          <w:rFonts w:ascii="Sylfaen" w:hAnsi="Sylfaen"/>
        </w:rPr>
        <w:t>United Kingdom: Health System review.</w:t>
      </w:r>
    </w:p>
    <w:p w14:paraId="7A1754D7" w14:textId="21ED62F9" w:rsidR="00C22E3A" w:rsidRDefault="00C22E3A" w:rsidP="004A3B9D">
      <w:pPr>
        <w:widowControl w:val="0"/>
        <w:overflowPunct w:val="0"/>
        <w:autoSpaceDE w:val="0"/>
        <w:autoSpaceDN w:val="0"/>
        <w:adjustRightInd w:val="0"/>
        <w:spacing w:line="360" w:lineRule="auto"/>
        <w:ind w:left="720" w:right="60" w:hanging="720"/>
        <w:jc w:val="both"/>
      </w:pPr>
      <w:r>
        <w:rPr>
          <w:rFonts w:ascii="Sylfaen" w:hAnsi="Sylfaen"/>
        </w:rPr>
        <w:t xml:space="preserve">World Health Organization for European Region (2009) </w:t>
      </w:r>
      <w:r w:rsidRPr="00C22E3A">
        <w:t>Financing health care in the European Union</w:t>
      </w:r>
      <w:r>
        <w:t xml:space="preserve">: </w:t>
      </w:r>
      <w:r w:rsidRPr="00C22E3A">
        <w:t>Challenges and policy responses</w:t>
      </w:r>
      <w:r>
        <w:t xml:space="preserve">. </w:t>
      </w:r>
      <w:hyperlink r:id="rId22" w:history="1">
        <w:r w:rsidR="00441C2B" w:rsidRPr="00311F19">
          <w:rPr>
            <w:rStyle w:val="Hyperlink"/>
          </w:rPr>
          <w:t>http://www.euro.who.int/__data/assets/pdf_file/0009/98307/E92469.pdf</w:t>
        </w:r>
      </w:hyperlink>
    </w:p>
    <w:p w14:paraId="70ECDFD1" w14:textId="63A0AEAF" w:rsidR="00441C2B" w:rsidRDefault="00441C2B" w:rsidP="004A3B9D">
      <w:pPr>
        <w:widowControl w:val="0"/>
        <w:overflowPunct w:val="0"/>
        <w:autoSpaceDE w:val="0"/>
        <w:autoSpaceDN w:val="0"/>
        <w:adjustRightInd w:val="0"/>
        <w:spacing w:line="360" w:lineRule="auto"/>
        <w:ind w:left="720" w:right="60" w:hanging="720"/>
        <w:jc w:val="both"/>
        <w:rPr>
          <w:rFonts w:ascii="Sylfaen" w:hAnsi="Sylfaen"/>
          <w:lang w:val="en-GB"/>
        </w:rPr>
      </w:pPr>
      <w:r>
        <w:rPr>
          <w:rFonts w:ascii="Sylfaen" w:hAnsi="Sylfaen"/>
          <w:lang w:val="en-GB"/>
        </w:rPr>
        <w:t xml:space="preserve">Murray, CJ, Frenk, J, 2000, </w:t>
      </w:r>
      <w:r w:rsidRPr="001864F1">
        <w:rPr>
          <w:rFonts w:ascii="Sylfaen" w:hAnsi="Sylfaen"/>
          <w:lang w:val="en-GB"/>
        </w:rPr>
        <w:t>A framework for assessing the performance of health systems</w:t>
      </w:r>
      <w:r>
        <w:rPr>
          <w:rFonts w:ascii="Sylfaen" w:hAnsi="Sylfaen"/>
          <w:lang w:val="en-GB"/>
        </w:rPr>
        <w:t>.</w:t>
      </w:r>
      <w:r w:rsidRPr="001864F1">
        <w:rPr>
          <w:rFonts w:ascii="Sylfaen" w:hAnsi="Sylfaen"/>
          <w:lang w:val="en-GB"/>
        </w:rPr>
        <w:t xml:space="preserve"> Bulletin  of the World Health Organization, 78 (6), 717</w:t>
      </w:r>
    </w:p>
    <w:p w14:paraId="10FF0069" w14:textId="77777777" w:rsidR="003416C3" w:rsidRPr="003416C3" w:rsidRDefault="003416C3" w:rsidP="004A3B9D">
      <w:pPr>
        <w:widowControl w:val="0"/>
        <w:overflowPunct w:val="0"/>
        <w:autoSpaceDE w:val="0"/>
        <w:autoSpaceDN w:val="0"/>
        <w:adjustRightInd w:val="0"/>
        <w:spacing w:line="360" w:lineRule="auto"/>
        <w:ind w:left="720" w:right="60" w:hanging="720"/>
        <w:jc w:val="both"/>
        <w:rPr>
          <w:rFonts w:ascii="Sylfaen" w:hAnsi="Sylfaen"/>
        </w:rPr>
      </w:pPr>
      <w:r w:rsidRPr="003416C3">
        <w:rPr>
          <w:rFonts w:ascii="Sylfaen" w:hAnsi="Sylfaen"/>
        </w:rPr>
        <w:t>J. Figueras, R. Robinson, E. Jakubowski Purchasing to improve health systems performance, World Health Organization Regional Office for Europe, 2006</w:t>
      </w:r>
    </w:p>
    <w:p w14:paraId="4A535607" w14:textId="77777777" w:rsidR="00441C2B" w:rsidRDefault="00441C2B" w:rsidP="004A3B9D">
      <w:pPr>
        <w:widowControl w:val="0"/>
        <w:overflowPunct w:val="0"/>
        <w:autoSpaceDE w:val="0"/>
        <w:autoSpaceDN w:val="0"/>
        <w:adjustRightInd w:val="0"/>
        <w:spacing w:line="360" w:lineRule="auto"/>
        <w:ind w:left="720" w:right="60" w:hanging="720"/>
        <w:jc w:val="both"/>
        <w:rPr>
          <w:rFonts w:ascii="Sylfaen" w:hAnsi="Sylfaen"/>
        </w:rPr>
      </w:pPr>
      <w:r w:rsidRPr="00A1564D">
        <w:rPr>
          <w:rFonts w:ascii="Sylfaen" w:hAnsi="Sylfaen"/>
          <w:lang w:val="ka-GE"/>
        </w:rPr>
        <w:t xml:space="preserve">World Bank Group. 2017. Georgia Public Expenditure Review. </w:t>
      </w:r>
      <w:r w:rsidRPr="00E237FA">
        <w:rPr>
          <w:rFonts w:ascii="Sylfaen" w:hAnsi="Sylfaen"/>
          <w:lang w:val="ka-GE"/>
        </w:rPr>
        <w:t xml:space="preserve">ნანახია 12.03.2018   </w:t>
      </w:r>
      <w:r w:rsidRPr="00690EEE">
        <w:rPr>
          <w:rFonts w:ascii="Sylfaen" w:hAnsi="Sylfaen"/>
          <w:lang w:val="ka-GE"/>
        </w:rPr>
        <w:lastRenderedPageBreak/>
        <w:t>(</w:t>
      </w:r>
      <w:hyperlink r:id="rId23" w:history="1">
        <w:r w:rsidRPr="00E237FA">
          <w:rPr>
            <w:rFonts w:ascii="Sylfaen" w:hAnsi="Sylfaen"/>
          </w:rPr>
          <w:t>http://documents.worldbank.org/curated/en/630321497350151165/pdf/114062-PER-P156724-PUBLIC-PERFINAL.pdf</w:t>
        </w:r>
      </w:hyperlink>
      <w:r w:rsidRPr="00690EEE">
        <w:rPr>
          <w:rFonts w:ascii="Sylfaen" w:hAnsi="Sylfaen"/>
          <w:lang w:val="ka-GE"/>
        </w:rPr>
        <w:t>)</w:t>
      </w:r>
    </w:p>
    <w:p w14:paraId="679026A7" w14:textId="77777777" w:rsidR="00441C2B" w:rsidRPr="00441C2B" w:rsidRDefault="00441C2B" w:rsidP="00441C2B">
      <w:pPr>
        <w:widowControl w:val="0"/>
        <w:overflowPunct w:val="0"/>
        <w:autoSpaceDE w:val="0"/>
        <w:autoSpaceDN w:val="0"/>
        <w:adjustRightInd w:val="0"/>
        <w:spacing w:line="360" w:lineRule="auto"/>
        <w:ind w:left="720" w:right="60" w:hanging="720"/>
        <w:rPr>
          <w:rFonts w:ascii="Sylfaen" w:hAnsi="Sylfaen"/>
          <w:lang w:val="ka-GE"/>
        </w:rPr>
      </w:pPr>
    </w:p>
    <w:p w14:paraId="40DD30D2" w14:textId="44105218" w:rsidR="00C22E3A" w:rsidRPr="00C22E3A" w:rsidRDefault="00C22E3A" w:rsidP="00C22E3A"/>
    <w:p w14:paraId="0D2BAA54" w14:textId="77777777" w:rsidR="00C22E3A" w:rsidRPr="003F0BDD" w:rsidRDefault="00C22E3A" w:rsidP="0000415F">
      <w:pPr>
        <w:spacing w:line="360" w:lineRule="auto"/>
        <w:jc w:val="both"/>
        <w:rPr>
          <w:rFonts w:ascii="Sylfaen" w:hAnsi="Sylfaen"/>
          <w:sz w:val="22"/>
          <w:szCs w:val="22"/>
          <w:lang w:val="ka-GE"/>
        </w:rPr>
      </w:pPr>
    </w:p>
    <w:p w14:paraId="1F6D46A6" w14:textId="77777777" w:rsidR="00221DDF" w:rsidRPr="00605F2C" w:rsidRDefault="00221DDF" w:rsidP="00221DDF">
      <w:pPr>
        <w:tabs>
          <w:tab w:val="left" w:pos="5535"/>
        </w:tabs>
        <w:spacing w:line="360" w:lineRule="auto"/>
        <w:jc w:val="both"/>
        <w:rPr>
          <w:rFonts w:ascii="Sylfaen" w:hAnsi="Sylfaen"/>
          <w:sz w:val="22"/>
          <w:szCs w:val="22"/>
          <w:lang w:val="ka-GE"/>
        </w:rPr>
      </w:pPr>
    </w:p>
    <w:sectPr w:rsidR="00221DDF" w:rsidRPr="00605F2C" w:rsidSect="007A19C8">
      <w:headerReference w:type="default" r:id="rId24"/>
      <w:footerReference w:type="even" r:id="rId25"/>
      <w:footerReference w:type="default" r:id="rId2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D687F" w14:textId="77777777" w:rsidR="001B76D7" w:rsidRDefault="001B76D7" w:rsidP="00632652">
      <w:r>
        <w:separator/>
      </w:r>
    </w:p>
  </w:endnote>
  <w:endnote w:type="continuationSeparator" w:id="0">
    <w:p w14:paraId="1EE68B3D" w14:textId="77777777" w:rsidR="001B76D7" w:rsidRDefault="001B76D7" w:rsidP="00632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DejaVu Sans">
    <w:altName w:val="Arial"/>
    <w:panose1 w:val="00000000000000000000"/>
    <w:charset w:val="00"/>
    <w:family w:val="roman"/>
    <w:notTrueType/>
    <w:pitch w:val="default"/>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3548614"/>
      <w:docPartObj>
        <w:docPartGallery w:val="Page Numbers (Bottom of Page)"/>
        <w:docPartUnique/>
      </w:docPartObj>
    </w:sdtPr>
    <w:sdtEndPr>
      <w:rPr>
        <w:rStyle w:val="PageNumber"/>
      </w:rPr>
    </w:sdtEndPr>
    <w:sdtContent>
      <w:p w14:paraId="7910408F" w14:textId="77777777" w:rsidR="00225451" w:rsidRDefault="00225451" w:rsidP="002254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89A994" w14:textId="77777777" w:rsidR="00225451" w:rsidRDefault="00225451" w:rsidP="009B6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72493037"/>
      <w:docPartObj>
        <w:docPartGallery w:val="Page Numbers (Bottom of Page)"/>
        <w:docPartUnique/>
      </w:docPartObj>
    </w:sdtPr>
    <w:sdtEndPr>
      <w:rPr>
        <w:rStyle w:val="PageNumber"/>
      </w:rPr>
    </w:sdtEndPr>
    <w:sdtContent>
      <w:p w14:paraId="09D898FC" w14:textId="492FB9D9" w:rsidR="00225451" w:rsidRDefault="00225451" w:rsidP="002254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F15BC">
          <w:rPr>
            <w:rStyle w:val="PageNumber"/>
            <w:noProof/>
          </w:rPr>
          <w:t>2</w:t>
        </w:r>
        <w:r>
          <w:rPr>
            <w:rStyle w:val="PageNumber"/>
          </w:rPr>
          <w:fldChar w:fldCharType="end"/>
        </w:r>
      </w:p>
    </w:sdtContent>
  </w:sdt>
  <w:p w14:paraId="5571B1A5" w14:textId="77777777" w:rsidR="00225451" w:rsidRDefault="00225451" w:rsidP="009B6B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D967C" w14:textId="77777777" w:rsidR="001B76D7" w:rsidRDefault="001B76D7" w:rsidP="00632652">
      <w:r>
        <w:separator/>
      </w:r>
    </w:p>
  </w:footnote>
  <w:footnote w:type="continuationSeparator" w:id="0">
    <w:p w14:paraId="0951F084" w14:textId="77777777" w:rsidR="001B76D7" w:rsidRDefault="001B76D7" w:rsidP="006326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FA14E" w14:textId="77777777" w:rsidR="00225451" w:rsidRPr="009B44FB" w:rsidRDefault="00225451" w:rsidP="00FC6323">
    <w:pPr>
      <w:jc w:val="right"/>
      <w:rPr>
        <w:rFonts w:ascii="Sylfaen" w:hAnsi="Sylfaen"/>
        <w:i/>
        <w:sz w:val="16"/>
        <w:szCs w:val="16"/>
        <w:lang w:val="ka-GE"/>
      </w:rPr>
    </w:pPr>
    <w:r>
      <w:rPr>
        <w:rFonts w:ascii="Sylfaen" w:hAnsi="Sylfaen"/>
        <w:i/>
        <w:sz w:val="16"/>
        <w:szCs w:val="16"/>
        <w:lang w:val="ka-GE"/>
      </w:rPr>
      <w:t>საყოველთაო ჯანდაცვის პროგრამის შეფასება</w:t>
    </w:r>
  </w:p>
  <w:p w14:paraId="354C1F9A" w14:textId="77777777" w:rsidR="00225451" w:rsidRPr="00FC6323" w:rsidRDefault="00225451" w:rsidP="00FC6323">
    <w:pPr>
      <w:pStyle w:val="Heade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339A8"/>
    <w:multiLevelType w:val="hybridMultilevel"/>
    <w:tmpl w:val="3A42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2138B4"/>
    <w:multiLevelType w:val="hybridMultilevel"/>
    <w:tmpl w:val="30B892AC"/>
    <w:lvl w:ilvl="0" w:tplc="6E76FF02">
      <w:start w:val="1"/>
      <w:numFmt w:val="bullet"/>
      <w:lvlText w:val="•"/>
      <w:lvlJc w:val="left"/>
      <w:pPr>
        <w:tabs>
          <w:tab w:val="num" w:pos="720"/>
        </w:tabs>
        <w:ind w:left="720" w:hanging="360"/>
      </w:pPr>
      <w:rPr>
        <w:rFonts w:ascii="Arial" w:hAnsi="Arial" w:hint="default"/>
      </w:rPr>
    </w:lvl>
    <w:lvl w:ilvl="1" w:tplc="B33CA77A" w:tentative="1">
      <w:start w:val="1"/>
      <w:numFmt w:val="bullet"/>
      <w:lvlText w:val="•"/>
      <w:lvlJc w:val="left"/>
      <w:pPr>
        <w:tabs>
          <w:tab w:val="num" w:pos="1440"/>
        </w:tabs>
        <w:ind w:left="1440" w:hanging="360"/>
      </w:pPr>
      <w:rPr>
        <w:rFonts w:ascii="Arial" w:hAnsi="Arial" w:hint="default"/>
      </w:rPr>
    </w:lvl>
    <w:lvl w:ilvl="2" w:tplc="8BAA7D1A" w:tentative="1">
      <w:start w:val="1"/>
      <w:numFmt w:val="bullet"/>
      <w:lvlText w:val="•"/>
      <w:lvlJc w:val="left"/>
      <w:pPr>
        <w:tabs>
          <w:tab w:val="num" w:pos="2160"/>
        </w:tabs>
        <w:ind w:left="2160" w:hanging="360"/>
      </w:pPr>
      <w:rPr>
        <w:rFonts w:ascii="Arial" w:hAnsi="Arial" w:hint="default"/>
      </w:rPr>
    </w:lvl>
    <w:lvl w:ilvl="3" w:tplc="B18CCB3E" w:tentative="1">
      <w:start w:val="1"/>
      <w:numFmt w:val="bullet"/>
      <w:lvlText w:val="•"/>
      <w:lvlJc w:val="left"/>
      <w:pPr>
        <w:tabs>
          <w:tab w:val="num" w:pos="2880"/>
        </w:tabs>
        <w:ind w:left="2880" w:hanging="360"/>
      </w:pPr>
      <w:rPr>
        <w:rFonts w:ascii="Arial" w:hAnsi="Arial" w:hint="default"/>
      </w:rPr>
    </w:lvl>
    <w:lvl w:ilvl="4" w:tplc="8D964E58" w:tentative="1">
      <w:start w:val="1"/>
      <w:numFmt w:val="bullet"/>
      <w:lvlText w:val="•"/>
      <w:lvlJc w:val="left"/>
      <w:pPr>
        <w:tabs>
          <w:tab w:val="num" w:pos="3600"/>
        </w:tabs>
        <w:ind w:left="3600" w:hanging="360"/>
      </w:pPr>
      <w:rPr>
        <w:rFonts w:ascii="Arial" w:hAnsi="Arial" w:hint="default"/>
      </w:rPr>
    </w:lvl>
    <w:lvl w:ilvl="5" w:tplc="1D0CC4AA" w:tentative="1">
      <w:start w:val="1"/>
      <w:numFmt w:val="bullet"/>
      <w:lvlText w:val="•"/>
      <w:lvlJc w:val="left"/>
      <w:pPr>
        <w:tabs>
          <w:tab w:val="num" w:pos="4320"/>
        </w:tabs>
        <w:ind w:left="4320" w:hanging="360"/>
      </w:pPr>
      <w:rPr>
        <w:rFonts w:ascii="Arial" w:hAnsi="Arial" w:hint="default"/>
      </w:rPr>
    </w:lvl>
    <w:lvl w:ilvl="6" w:tplc="2A86C908" w:tentative="1">
      <w:start w:val="1"/>
      <w:numFmt w:val="bullet"/>
      <w:lvlText w:val="•"/>
      <w:lvlJc w:val="left"/>
      <w:pPr>
        <w:tabs>
          <w:tab w:val="num" w:pos="5040"/>
        </w:tabs>
        <w:ind w:left="5040" w:hanging="360"/>
      </w:pPr>
      <w:rPr>
        <w:rFonts w:ascii="Arial" w:hAnsi="Arial" w:hint="default"/>
      </w:rPr>
    </w:lvl>
    <w:lvl w:ilvl="7" w:tplc="F4A01DC6" w:tentative="1">
      <w:start w:val="1"/>
      <w:numFmt w:val="bullet"/>
      <w:lvlText w:val="•"/>
      <w:lvlJc w:val="left"/>
      <w:pPr>
        <w:tabs>
          <w:tab w:val="num" w:pos="5760"/>
        </w:tabs>
        <w:ind w:left="5760" w:hanging="360"/>
      </w:pPr>
      <w:rPr>
        <w:rFonts w:ascii="Arial" w:hAnsi="Arial" w:hint="default"/>
      </w:rPr>
    </w:lvl>
    <w:lvl w:ilvl="8" w:tplc="7AFED0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3D7458"/>
    <w:multiLevelType w:val="hybridMultilevel"/>
    <w:tmpl w:val="317CB9F2"/>
    <w:lvl w:ilvl="0" w:tplc="051A147C">
      <w:start w:val="1"/>
      <w:numFmt w:val="bullet"/>
      <w:lvlText w:val=""/>
      <w:lvlJc w:val="left"/>
      <w:pPr>
        <w:tabs>
          <w:tab w:val="num" w:pos="720"/>
        </w:tabs>
        <w:ind w:left="720" w:hanging="360"/>
      </w:pPr>
      <w:rPr>
        <w:rFonts w:ascii="Wingdings 3" w:hAnsi="Wingdings 3" w:hint="default"/>
      </w:rPr>
    </w:lvl>
    <w:lvl w:ilvl="1" w:tplc="16981A90" w:tentative="1">
      <w:start w:val="1"/>
      <w:numFmt w:val="bullet"/>
      <w:lvlText w:val=""/>
      <w:lvlJc w:val="left"/>
      <w:pPr>
        <w:tabs>
          <w:tab w:val="num" w:pos="1440"/>
        </w:tabs>
        <w:ind w:left="1440" w:hanging="360"/>
      </w:pPr>
      <w:rPr>
        <w:rFonts w:ascii="Wingdings 3" w:hAnsi="Wingdings 3" w:hint="default"/>
      </w:rPr>
    </w:lvl>
    <w:lvl w:ilvl="2" w:tplc="893AF0D8" w:tentative="1">
      <w:start w:val="1"/>
      <w:numFmt w:val="bullet"/>
      <w:lvlText w:val=""/>
      <w:lvlJc w:val="left"/>
      <w:pPr>
        <w:tabs>
          <w:tab w:val="num" w:pos="2160"/>
        </w:tabs>
        <w:ind w:left="2160" w:hanging="360"/>
      </w:pPr>
      <w:rPr>
        <w:rFonts w:ascii="Wingdings 3" w:hAnsi="Wingdings 3" w:hint="default"/>
      </w:rPr>
    </w:lvl>
    <w:lvl w:ilvl="3" w:tplc="30C0AAD4" w:tentative="1">
      <w:start w:val="1"/>
      <w:numFmt w:val="bullet"/>
      <w:lvlText w:val=""/>
      <w:lvlJc w:val="left"/>
      <w:pPr>
        <w:tabs>
          <w:tab w:val="num" w:pos="2880"/>
        </w:tabs>
        <w:ind w:left="2880" w:hanging="360"/>
      </w:pPr>
      <w:rPr>
        <w:rFonts w:ascii="Wingdings 3" w:hAnsi="Wingdings 3" w:hint="default"/>
      </w:rPr>
    </w:lvl>
    <w:lvl w:ilvl="4" w:tplc="071E4F56" w:tentative="1">
      <w:start w:val="1"/>
      <w:numFmt w:val="bullet"/>
      <w:lvlText w:val=""/>
      <w:lvlJc w:val="left"/>
      <w:pPr>
        <w:tabs>
          <w:tab w:val="num" w:pos="3600"/>
        </w:tabs>
        <w:ind w:left="3600" w:hanging="360"/>
      </w:pPr>
      <w:rPr>
        <w:rFonts w:ascii="Wingdings 3" w:hAnsi="Wingdings 3" w:hint="default"/>
      </w:rPr>
    </w:lvl>
    <w:lvl w:ilvl="5" w:tplc="070CAD2C" w:tentative="1">
      <w:start w:val="1"/>
      <w:numFmt w:val="bullet"/>
      <w:lvlText w:val=""/>
      <w:lvlJc w:val="left"/>
      <w:pPr>
        <w:tabs>
          <w:tab w:val="num" w:pos="4320"/>
        </w:tabs>
        <w:ind w:left="4320" w:hanging="360"/>
      </w:pPr>
      <w:rPr>
        <w:rFonts w:ascii="Wingdings 3" w:hAnsi="Wingdings 3" w:hint="default"/>
      </w:rPr>
    </w:lvl>
    <w:lvl w:ilvl="6" w:tplc="2554871A" w:tentative="1">
      <w:start w:val="1"/>
      <w:numFmt w:val="bullet"/>
      <w:lvlText w:val=""/>
      <w:lvlJc w:val="left"/>
      <w:pPr>
        <w:tabs>
          <w:tab w:val="num" w:pos="5040"/>
        </w:tabs>
        <w:ind w:left="5040" w:hanging="360"/>
      </w:pPr>
      <w:rPr>
        <w:rFonts w:ascii="Wingdings 3" w:hAnsi="Wingdings 3" w:hint="default"/>
      </w:rPr>
    </w:lvl>
    <w:lvl w:ilvl="7" w:tplc="84A299F2" w:tentative="1">
      <w:start w:val="1"/>
      <w:numFmt w:val="bullet"/>
      <w:lvlText w:val=""/>
      <w:lvlJc w:val="left"/>
      <w:pPr>
        <w:tabs>
          <w:tab w:val="num" w:pos="5760"/>
        </w:tabs>
        <w:ind w:left="5760" w:hanging="360"/>
      </w:pPr>
      <w:rPr>
        <w:rFonts w:ascii="Wingdings 3" w:hAnsi="Wingdings 3" w:hint="default"/>
      </w:rPr>
    </w:lvl>
    <w:lvl w:ilvl="8" w:tplc="545E308C"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AFD5C0D"/>
    <w:multiLevelType w:val="hybridMultilevel"/>
    <w:tmpl w:val="AE961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E43B24"/>
    <w:multiLevelType w:val="hybridMultilevel"/>
    <w:tmpl w:val="00CC123E"/>
    <w:lvl w:ilvl="0" w:tplc="73B08594">
      <w:start w:val="1990"/>
      <w:numFmt w:val="decimal"/>
      <w:lvlText w:val="%1"/>
      <w:lvlJc w:val="left"/>
      <w:pPr>
        <w:ind w:left="-240" w:hanging="48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3B347E3E"/>
    <w:multiLevelType w:val="hybridMultilevel"/>
    <w:tmpl w:val="B9AA2D9A"/>
    <w:lvl w:ilvl="0" w:tplc="BA2494D0">
      <w:start w:val="1"/>
      <w:numFmt w:val="bullet"/>
      <w:lvlText w:val="•"/>
      <w:lvlJc w:val="left"/>
      <w:pPr>
        <w:tabs>
          <w:tab w:val="num" w:pos="720"/>
        </w:tabs>
        <w:ind w:left="720" w:hanging="360"/>
      </w:pPr>
      <w:rPr>
        <w:rFonts w:ascii="Arial" w:hAnsi="Arial" w:hint="default"/>
      </w:rPr>
    </w:lvl>
    <w:lvl w:ilvl="1" w:tplc="67FA4198">
      <w:start w:val="1461"/>
      <w:numFmt w:val="bullet"/>
      <w:lvlText w:val="•"/>
      <w:lvlJc w:val="left"/>
      <w:pPr>
        <w:tabs>
          <w:tab w:val="num" w:pos="1440"/>
        </w:tabs>
        <w:ind w:left="1440" w:hanging="360"/>
      </w:pPr>
      <w:rPr>
        <w:rFonts w:ascii="Arial" w:hAnsi="Arial" w:hint="default"/>
      </w:rPr>
    </w:lvl>
    <w:lvl w:ilvl="2" w:tplc="D7DA5DB2" w:tentative="1">
      <w:start w:val="1"/>
      <w:numFmt w:val="bullet"/>
      <w:lvlText w:val="•"/>
      <w:lvlJc w:val="left"/>
      <w:pPr>
        <w:tabs>
          <w:tab w:val="num" w:pos="2160"/>
        </w:tabs>
        <w:ind w:left="2160" w:hanging="360"/>
      </w:pPr>
      <w:rPr>
        <w:rFonts w:ascii="Arial" w:hAnsi="Arial" w:hint="default"/>
      </w:rPr>
    </w:lvl>
    <w:lvl w:ilvl="3" w:tplc="DA605770" w:tentative="1">
      <w:start w:val="1"/>
      <w:numFmt w:val="bullet"/>
      <w:lvlText w:val="•"/>
      <w:lvlJc w:val="left"/>
      <w:pPr>
        <w:tabs>
          <w:tab w:val="num" w:pos="2880"/>
        </w:tabs>
        <w:ind w:left="2880" w:hanging="360"/>
      </w:pPr>
      <w:rPr>
        <w:rFonts w:ascii="Arial" w:hAnsi="Arial" w:hint="default"/>
      </w:rPr>
    </w:lvl>
    <w:lvl w:ilvl="4" w:tplc="DFFA3556" w:tentative="1">
      <w:start w:val="1"/>
      <w:numFmt w:val="bullet"/>
      <w:lvlText w:val="•"/>
      <w:lvlJc w:val="left"/>
      <w:pPr>
        <w:tabs>
          <w:tab w:val="num" w:pos="3600"/>
        </w:tabs>
        <w:ind w:left="3600" w:hanging="360"/>
      </w:pPr>
      <w:rPr>
        <w:rFonts w:ascii="Arial" w:hAnsi="Arial" w:hint="default"/>
      </w:rPr>
    </w:lvl>
    <w:lvl w:ilvl="5" w:tplc="9564808C" w:tentative="1">
      <w:start w:val="1"/>
      <w:numFmt w:val="bullet"/>
      <w:lvlText w:val="•"/>
      <w:lvlJc w:val="left"/>
      <w:pPr>
        <w:tabs>
          <w:tab w:val="num" w:pos="4320"/>
        </w:tabs>
        <w:ind w:left="4320" w:hanging="360"/>
      </w:pPr>
      <w:rPr>
        <w:rFonts w:ascii="Arial" w:hAnsi="Arial" w:hint="default"/>
      </w:rPr>
    </w:lvl>
    <w:lvl w:ilvl="6" w:tplc="D940256C" w:tentative="1">
      <w:start w:val="1"/>
      <w:numFmt w:val="bullet"/>
      <w:lvlText w:val="•"/>
      <w:lvlJc w:val="left"/>
      <w:pPr>
        <w:tabs>
          <w:tab w:val="num" w:pos="5040"/>
        </w:tabs>
        <w:ind w:left="5040" w:hanging="360"/>
      </w:pPr>
      <w:rPr>
        <w:rFonts w:ascii="Arial" w:hAnsi="Arial" w:hint="default"/>
      </w:rPr>
    </w:lvl>
    <w:lvl w:ilvl="7" w:tplc="F95A8210" w:tentative="1">
      <w:start w:val="1"/>
      <w:numFmt w:val="bullet"/>
      <w:lvlText w:val="•"/>
      <w:lvlJc w:val="left"/>
      <w:pPr>
        <w:tabs>
          <w:tab w:val="num" w:pos="5760"/>
        </w:tabs>
        <w:ind w:left="5760" w:hanging="360"/>
      </w:pPr>
      <w:rPr>
        <w:rFonts w:ascii="Arial" w:hAnsi="Arial" w:hint="default"/>
      </w:rPr>
    </w:lvl>
    <w:lvl w:ilvl="8" w:tplc="2FC4D3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E7C54F0"/>
    <w:multiLevelType w:val="hybridMultilevel"/>
    <w:tmpl w:val="A57C2822"/>
    <w:lvl w:ilvl="0" w:tplc="2C287BA0">
      <w:start w:val="1"/>
      <w:numFmt w:val="bullet"/>
      <w:lvlText w:val="•"/>
      <w:lvlJc w:val="left"/>
      <w:pPr>
        <w:tabs>
          <w:tab w:val="num" w:pos="720"/>
        </w:tabs>
        <w:ind w:left="720" w:hanging="360"/>
      </w:pPr>
      <w:rPr>
        <w:rFonts w:ascii="Arial" w:hAnsi="Arial" w:hint="default"/>
      </w:rPr>
    </w:lvl>
    <w:lvl w:ilvl="1" w:tplc="4942F72E" w:tentative="1">
      <w:start w:val="1"/>
      <w:numFmt w:val="bullet"/>
      <w:lvlText w:val="•"/>
      <w:lvlJc w:val="left"/>
      <w:pPr>
        <w:tabs>
          <w:tab w:val="num" w:pos="1440"/>
        </w:tabs>
        <w:ind w:left="1440" w:hanging="360"/>
      </w:pPr>
      <w:rPr>
        <w:rFonts w:ascii="Arial" w:hAnsi="Arial" w:hint="default"/>
      </w:rPr>
    </w:lvl>
    <w:lvl w:ilvl="2" w:tplc="5FB4FC44" w:tentative="1">
      <w:start w:val="1"/>
      <w:numFmt w:val="bullet"/>
      <w:lvlText w:val="•"/>
      <w:lvlJc w:val="left"/>
      <w:pPr>
        <w:tabs>
          <w:tab w:val="num" w:pos="2160"/>
        </w:tabs>
        <w:ind w:left="2160" w:hanging="360"/>
      </w:pPr>
      <w:rPr>
        <w:rFonts w:ascii="Arial" w:hAnsi="Arial" w:hint="default"/>
      </w:rPr>
    </w:lvl>
    <w:lvl w:ilvl="3" w:tplc="5394CD00" w:tentative="1">
      <w:start w:val="1"/>
      <w:numFmt w:val="bullet"/>
      <w:lvlText w:val="•"/>
      <w:lvlJc w:val="left"/>
      <w:pPr>
        <w:tabs>
          <w:tab w:val="num" w:pos="2880"/>
        </w:tabs>
        <w:ind w:left="2880" w:hanging="360"/>
      </w:pPr>
      <w:rPr>
        <w:rFonts w:ascii="Arial" w:hAnsi="Arial" w:hint="default"/>
      </w:rPr>
    </w:lvl>
    <w:lvl w:ilvl="4" w:tplc="F00ED3AC" w:tentative="1">
      <w:start w:val="1"/>
      <w:numFmt w:val="bullet"/>
      <w:lvlText w:val="•"/>
      <w:lvlJc w:val="left"/>
      <w:pPr>
        <w:tabs>
          <w:tab w:val="num" w:pos="3600"/>
        </w:tabs>
        <w:ind w:left="3600" w:hanging="360"/>
      </w:pPr>
      <w:rPr>
        <w:rFonts w:ascii="Arial" w:hAnsi="Arial" w:hint="default"/>
      </w:rPr>
    </w:lvl>
    <w:lvl w:ilvl="5" w:tplc="E990D8F0" w:tentative="1">
      <w:start w:val="1"/>
      <w:numFmt w:val="bullet"/>
      <w:lvlText w:val="•"/>
      <w:lvlJc w:val="left"/>
      <w:pPr>
        <w:tabs>
          <w:tab w:val="num" w:pos="4320"/>
        </w:tabs>
        <w:ind w:left="4320" w:hanging="360"/>
      </w:pPr>
      <w:rPr>
        <w:rFonts w:ascii="Arial" w:hAnsi="Arial" w:hint="default"/>
      </w:rPr>
    </w:lvl>
    <w:lvl w:ilvl="6" w:tplc="051A2AF8" w:tentative="1">
      <w:start w:val="1"/>
      <w:numFmt w:val="bullet"/>
      <w:lvlText w:val="•"/>
      <w:lvlJc w:val="left"/>
      <w:pPr>
        <w:tabs>
          <w:tab w:val="num" w:pos="5040"/>
        </w:tabs>
        <w:ind w:left="5040" w:hanging="360"/>
      </w:pPr>
      <w:rPr>
        <w:rFonts w:ascii="Arial" w:hAnsi="Arial" w:hint="default"/>
      </w:rPr>
    </w:lvl>
    <w:lvl w:ilvl="7" w:tplc="F6C2F3E6" w:tentative="1">
      <w:start w:val="1"/>
      <w:numFmt w:val="bullet"/>
      <w:lvlText w:val="•"/>
      <w:lvlJc w:val="left"/>
      <w:pPr>
        <w:tabs>
          <w:tab w:val="num" w:pos="5760"/>
        </w:tabs>
        <w:ind w:left="5760" w:hanging="360"/>
      </w:pPr>
      <w:rPr>
        <w:rFonts w:ascii="Arial" w:hAnsi="Arial" w:hint="default"/>
      </w:rPr>
    </w:lvl>
    <w:lvl w:ilvl="8" w:tplc="6134A71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2E33216"/>
    <w:multiLevelType w:val="hybridMultilevel"/>
    <w:tmpl w:val="5ACC9CD8"/>
    <w:lvl w:ilvl="0" w:tplc="BA10744E">
      <w:start w:val="1"/>
      <w:numFmt w:val="bullet"/>
      <w:lvlText w:val=""/>
      <w:lvlJc w:val="left"/>
      <w:pPr>
        <w:tabs>
          <w:tab w:val="num" w:pos="720"/>
        </w:tabs>
        <w:ind w:left="720" w:hanging="360"/>
      </w:pPr>
      <w:rPr>
        <w:rFonts w:ascii="Wingdings 3" w:hAnsi="Wingdings 3" w:hint="default"/>
      </w:rPr>
    </w:lvl>
    <w:lvl w:ilvl="1" w:tplc="36A49000" w:tentative="1">
      <w:start w:val="1"/>
      <w:numFmt w:val="bullet"/>
      <w:lvlText w:val=""/>
      <w:lvlJc w:val="left"/>
      <w:pPr>
        <w:tabs>
          <w:tab w:val="num" w:pos="1440"/>
        </w:tabs>
        <w:ind w:left="1440" w:hanging="360"/>
      </w:pPr>
      <w:rPr>
        <w:rFonts w:ascii="Wingdings 3" w:hAnsi="Wingdings 3" w:hint="default"/>
      </w:rPr>
    </w:lvl>
    <w:lvl w:ilvl="2" w:tplc="E7DA39C6" w:tentative="1">
      <w:start w:val="1"/>
      <w:numFmt w:val="bullet"/>
      <w:lvlText w:val=""/>
      <w:lvlJc w:val="left"/>
      <w:pPr>
        <w:tabs>
          <w:tab w:val="num" w:pos="2160"/>
        </w:tabs>
        <w:ind w:left="2160" w:hanging="360"/>
      </w:pPr>
      <w:rPr>
        <w:rFonts w:ascii="Wingdings 3" w:hAnsi="Wingdings 3" w:hint="default"/>
      </w:rPr>
    </w:lvl>
    <w:lvl w:ilvl="3" w:tplc="BD2244DA" w:tentative="1">
      <w:start w:val="1"/>
      <w:numFmt w:val="bullet"/>
      <w:lvlText w:val=""/>
      <w:lvlJc w:val="left"/>
      <w:pPr>
        <w:tabs>
          <w:tab w:val="num" w:pos="2880"/>
        </w:tabs>
        <w:ind w:left="2880" w:hanging="360"/>
      </w:pPr>
      <w:rPr>
        <w:rFonts w:ascii="Wingdings 3" w:hAnsi="Wingdings 3" w:hint="default"/>
      </w:rPr>
    </w:lvl>
    <w:lvl w:ilvl="4" w:tplc="CA6C1C46" w:tentative="1">
      <w:start w:val="1"/>
      <w:numFmt w:val="bullet"/>
      <w:lvlText w:val=""/>
      <w:lvlJc w:val="left"/>
      <w:pPr>
        <w:tabs>
          <w:tab w:val="num" w:pos="3600"/>
        </w:tabs>
        <w:ind w:left="3600" w:hanging="360"/>
      </w:pPr>
      <w:rPr>
        <w:rFonts w:ascii="Wingdings 3" w:hAnsi="Wingdings 3" w:hint="default"/>
      </w:rPr>
    </w:lvl>
    <w:lvl w:ilvl="5" w:tplc="EDA43ADA" w:tentative="1">
      <w:start w:val="1"/>
      <w:numFmt w:val="bullet"/>
      <w:lvlText w:val=""/>
      <w:lvlJc w:val="left"/>
      <w:pPr>
        <w:tabs>
          <w:tab w:val="num" w:pos="4320"/>
        </w:tabs>
        <w:ind w:left="4320" w:hanging="360"/>
      </w:pPr>
      <w:rPr>
        <w:rFonts w:ascii="Wingdings 3" w:hAnsi="Wingdings 3" w:hint="default"/>
      </w:rPr>
    </w:lvl>
    <w:lvl w:ilvl="6" w:tplc="18421146" w:tentative="1">
      <w:start w:val="1"/>
      <w:numFmt w:val="bullet"/>
      <w:lvlText w:val=""/>
      <w:lvlJc w:val="left"/>
      <w:pPr>
        <w:tabs>
          <w:tab w:val="num" w:pos="5040"/>
        </w:tabs>
        <w:ind w:left="5040" w:hanging="360"/>
      </w:pPr>
      <w:rPr>
        <w:rFonts w:ascii="Wingdings 3" w:hAnsi="Wingdings 3" w:hint="default"/>
      </w:rPr>
    </w:lvl>
    <w:lvl w:ilvl="7" w:tplc="2DD0DB20" w:tentative="1">
      <w:start w:val="1"/>
      <w:numFmt w:val="bullet"/>
      <w:lvlText w:val=""/>
      <w:lvlJc w:val="left"/>
      <w:pPr>
        <w:tabs>
          <w:tab w:val="num" w:pos="5760"/>
        </w:tabs>
        <w:ind w:left="5760" w:hanging="360"/>
      </w:pPr>
      <w:rPr>
        <w:rFonts w:ascii="Wingdings 3" w:hAnsi="Wingdings 3" w:hint="default"/>
      </w:rPr>
    </w:lvl>
    <w:lvl w:ilvl="8" w:tplc="0A78E600"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43205AA1"/>
    <w:multiLevelType w:val="hybridMultilevel"/>
    <w:tmpl w:val="4EBE5FEC"/>
    <w:lvl w:ilvl="0" w:tplc="60A860D6">
      <w:start w:val="1"/>
      <w:numFmt w:val="decimal"/>
      <w:lvlText w:val="%1."/>
      <w:lvlJc w:val="left"/>
      <w:pPr>
        <w:ind w:left="360" w:hanging="360"/>
      </w:pPr>
      <w:rPr>
        <w:rFonts w:cs="Sylfae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32B7CA3"/>
    <w:multiLevelType w:val="hybridMultilevel"/>
    <w:tmpl w:val="7FD69604"/>
    <w:lvl w:ilvl="0" w:tplc="9BB88B5A">
      <w:start w:val="1"/>
      <w:numFmt w:val="bullet"/>
      <w:lvlText w:val="•"/>
      <w:lvlJc w:val="left"/>
      <w:pPr>
        <w:tabs>
          <w:tab w:val="num" w:pos="720"/>
        </w:tabs>
        <w:ind w:left="720" w:hanging="360"/>
      </w:pPr>
      <w:rPr>
        <w:rFonts w:ascii="Arial" w:hAnsi="Arial" w:hint="default"/>
      </w:rPr>
    </w:lvl>
    <w:lvl w:ilvl="1" w:tplc="5CA6A874">
      <w:start w:val="1"/>
      <w:numFmt w:val="bullet"/>
      <w:lvlText w:val="•"/>
      <w:lvlJc w:val="left"/>
      <w:pPr>
        <w:tabs>
          <w:tab w:val="num" w:pos="1440"/>
        </w:tabs>
        <w:ind w:left="1440" w:hanging="360"/>
      </w:pPr>
      <w:rPr>
        <w:rFonts w:ascii="Arial" w:hAnsi="Arial" w:hint="default"/>
      </w:rPr>
    </w:lvl>
    <w:lvl w:ilvl="2" w:tplc="16F878A6" w:tentative="1">
      <w:start w:val="1"/>
      <w:numFmt w:val="bullet"/>
      <w:lvlText w:val="•"/>
      <w:lvlJc w:val="left"/>
      <w:pPr>
        <w:tabs>
          <w:tab w:val="num" w:pos="2160"/>
        </w:tabs>
        <w:ind w:left="2160" w:hanging="360"/>
      </w:pPr>
      <w:rPr>
        <w:rFonts w:ascii="Arial" w:hAnsi="Arial" w:hint="default"/>
      </w:rPr>
    </w:lvl>
    <w:lvl w:ilvl="3" w:tplc="E37C8AEC" w:tentative="1">
      <w:start w:val="1"/>
      <w:numFmt w:val="bullet"/>
      <w:lvlText w:val="•"/>
      <w:lvlJc w:val="left"/>
      <w:pPr>
        <w:tabs>
          <w:tab w:val="num" w:pos="2880"/>
        </w:tabs>
        <w:ind w:left="2880" w:hanging="360"/>
      </w:pPr>
      <w:rPr>
        <w:rFonts w:ascii="Arial" w:hAnsi="Arial" w:hint="default"/>
      </w:rPr>
    </w:lvl>
    <w:lvl w:ilvl="4" w:tplc="FDD471D2" w:tentative="1">
      <w:start w:val="1"/>
      <w:numFmt w:val="bullet"/>
      <w:lvlText w:val="•"/>
      <w:lvlJc w:val="left"/>
      <w:pPr>
        <w:tabs>
          <w:tab w:val="num" w:pos="3600"/>
        </w:tabs>
        <w:ind w:left="3600" w:hanging="360"/>
      </w:pPr>
      <w:rPr>
        <w:rFonts w:ascii="Arial" w:hAnsi="Arial" w:hint="default"/>
      </w:rPr>
    </w:lvl>
    <w:lvl w:ilvl="5" w:tplc="2520ACC8" w:tentative="1">
      <w:start w:val="1"/>
      <w:numFmt w:val="bullet"/>
      <w:lvlText w:val="•"/>
      <w:lvlJc w:val="left"/>
      <w:pPr>
        <w:tabs>
          <w:tab w:val="num" w:pos="4320"/>
        </w:tabs>
        <w:ind w:left="4320" w:hanging="360"/>
      </w:pPr>
      <w:rPr>
        <w:rFonts w:ascii="Arial" w:hAnsi="Arial" w:hint="default"/>
      </w:rPr>
    </w:lvl>
    <w:lvl w:ilvl="6" w:tplc="05C25872" w:tentative="1">
      <w:start w:val="1"/>
      <w:numFmt w:val="bullet"/>
      <w:lvlText w:val="•"/>
      <w:lvlJc w:val="left"/>
      <w:pPr>
        <w:tabs>
          <w:tab w:val="num" w:pos="5040"/>
        </w:tabs>
        <w:ind w:left="5040" w:hanging="360"/>
      </w:pPr>
      <w:rPr>
        <w:rFonts w:ascii="Arial" w:hAnsi="Arial" w:hint="default"/>
      </w:rPr>
    </w:lvl>
    <w:lvl w:ilvl="7" w:tplc="9476D5A8" w:tentative="1">
      <w:start w:val="1"/>
      <w:numFmt w:val="bullet"/>
      <w:lvlText w:val="•"/>
      <w:lvlJc w:val="left"/>
      <w:pPr>
        <w:tabs>
          <w:tab w:val="num" w:pos="5760"/>
        </w:tabs>
        <w:ind w:left="5760" w:hanging="360"/>
      </w:pPr>
      <w:rPr>
        <w:rFonts w:ascii="Arial" w:hAnsi="Arial" w:hint="default"/>
      </w:rPr>
    </w:lvl>
    <w:lvl w:ilvl="8" w:tplc="437AEC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CB6331B"/>
    <w:multiLevelType w:val="hybridMultilevel"/>
    <w:tmpl w:val="C14E6F8C"/>
    <w:lvl w:ilvl="0" w:tplc="C262C064">
      <w:start w:val="1"/>
      <w:numFmt w:val="bullet"/>
      <w:lvlText w:val="•"/>
      <w:lvlJc w:val="left"/>
      <w:pPr>
        <w:tabs>
          <w:tab w:val="num" w:pos="720"/>
        </w:tabs>
        <w:ind w:left="720" w:hanging="360"/>
      </w:pPr>
      <w:rPr>
        <w:rFonts w:ascii="Arial" w:hAnsi="Arial" w:hint="default"/>
      </w:rPr>
    </w:lvl>
    <w:lvl w:ilvl="1" w:tplc="51300956" w:tentative="1">
      <w:start w:val="1"/>
      <w:numFmt w:val="bullet"/>
      <w:lvlText w:val="•"/>
      <w:lvlJc w:val="left"/>
      <w:pPr>
        <w:tabs>
          <w:tab w:val="num" w:pos="1440"/>
        </w:tabs>
        <w:ind w:left="1440" w:hanging="360"/>
      </w:pPr>
      <w:rPr>
        <w:rFonts w:ascii="Arial" w:hAnsi="Arial" w:hint="default"/>
      </w:rPr>
    </w:lvl>
    <w:lvl w:ilvl="2" w:tplc="64522684" w:tentative="1">
      <w:start w:val="1"/>
      <w:numFmt w:val="bullet"/>
      <w:lvlText w:val="•"/>
      <w:lvlJc w:val="left"/>
      <w:pPr>
        <w:tabs>
          <w:tab w:val="num" w:pos="2160"/>
        </w:tabs>
        <w:ind w:left="2160" w:hanging="360"/>
      </w:pPr>
      <w:rPr>
        <w:rFonts w:ascii="Arial" w:hAnsi="Arial" w:hint="default"/>
      </w:rPr>
    </w:lvl>
    <w:lvl w:ilvl="3" w:tplc="E842D360" w:tentative="1">
      <w:start w:val="1"/>
      <w:numFmt w:val="bullet"/>
      <w:lvlText w:val="•"/>
      <w:lvlJc w:val="left"/>
      <w:pPr>
        <w:tabs>
          <w:tab w:val="num" w:pos="2880"/>
        </w:tabs>
        <w:ind w:left="2880" w:hanging="360"/>
      </w:pPr>
      <w:rPr>
        <w:rFonts w:ascii="Arial" w:hAnsi="Arial" w:hint="default"/>
      </w:rPr>
    </w:lvl>
    <w:lvl w:ilvl="4" w:tplc="8A789AE2" w:tentative="1">
      <w:start w:val="1"/>
      <w:numFmt w:val="bullet"/>
      <w:lvlText w:val="•"/>
      <w:lvlJc w:val="left"/>
      <w:pPr>
        <w:tabs>
          <w:tab w:val="num" w:pos="3600"/>
        </w:tabs>
        <w:ind w:left="3600" w:hanging="360"/>
      </w:pPr>
      <w:rPr>
        <w:rFonts w:ascii="Arial" w:hAnsi="Arial" w:hint="default"/>
      </w:rPr>
    </w:lvl>
    <w:lvl w:ilvl="5" w:tplc="5E204D5E" w:tentative="1">
      <w:start w:val="1"/>
      <w:numFmt w:val="bullet"/>
      <w:lvlText w:val="•"/>
      <w:lvlJc w:val="left"/>
      <w:pPr>
        <w:tabs>
          <w:tab w:val="num" w:pos="4320"/>
        </w:tabs>
        <w:ind w:left="4320" w:hanging="360"/>
      </w:pPr>
      <w:rPr>
        <w:rFonts w:ascii="Arial" w:hAnsi="Arial" w:hint="default"/>
      </w:rPr>
    </w:lvl>
    <w:lvl w:ilvl="6" w:tplc="78408B54" w:tentative="1">
      <w:start w:val="1"/>
      <w:numFmt w:val="bullet"/>
      <w:lvlText w:val="•"/>
      <w:lvlJc w:val="left"/>
      <w:pPr>
        <w:tabs>
          <w:tab w:val="num" w:pos="5040"/>
        </w:tabs>
        <w:ind w:left="5040" w:hanging="360"/>
      </w:pPr>
      <w:rPr>
        <w:rFonts w:ascii="Arial" w:hAnsi="Arial" w:hint="default"/>
      </w:rPr>
    </w:lvl>
    <w:lvl w:ilvl="7" w:tplc="BBB2509A" w:tentative="1">
      <w:start w:val="1"/>
      <w:numFmt w:val="bullet"/>
      <w:lvlText w:val="•"/>
      <w:lvlJc w:val="left"/>
      <w:pPr>
        <w:tabs>
          <w:tab w:val="num" w:pos="5760"/>
        </w:tabs>
        <w:ind w:left="5760" w:hanging="360"/>
      </w:pPr>
      <w:rPr>
        <w:rFonts w:ascii="Arial" w:hAnsi="Arial" w:hint="default"/>
      </w:rPr>
    </w:lvl>
    <w:lvl w:ilvl="8" w:tplc="7742923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E72388D"/>
    <w:multiLevelType w:val="hybridMultilevel"/>
    <w:tmpl w:val="BE5C6758"/>
    <w:lvl w:ilvl="0" w:tplc="0409000F">
      <w:start w:val="1"/>
      <w:numFmt w:val="decimal"/>
      <w:lvlText w:val="%1."/>
      <w:lvlJc w:val="left"/>
      <w:pPr>
        <w:ind w:left="417" w:hanging="360"/>
      </w:p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2" w15:restartNumberingAfterBreak="0">
    <w:nsid w:val="52E97618"/>
    <w:multiLevelType w:val="hybridMultilevel"/>
    <w:tmpl w:val="ACBAE142"/>
    <w:lvl w:ilvl="0" w:tplc="649E6E50">
      <w:start w:val="1"/>
      <w:numFmt w:val="bullet"/>
      <w:lvlText w:val="•"/>
      <w:lvlJc w:val="left"/>
      <w:pPr>
        <w:tabs>
          <w:tab w:val="num" w:pos="720"/>
        </w:tabs>
        <w:ind w:left="720" w:hanging="360"/>
      </w:pPr>
      <w:rPr>
        <w:rFonts w:ascii="Arial" w:hAnsi="Arial" w:hint="default"/>
      </w:rPr>
    </w:lvl>
    <w:lvl w:ilvl="1" w:tplc="8140D466">
      <w:start w:val="1"/>
      <w:numFmt w:val="bullet"/>
      <w:lvlText w:val="•"/>
      <w:lvlJc w:val="left"/>
      <w:pPr>
        <w:tabs>
          <w:tab w:val="num" w:pos="1440"/>
        </w:tabs>
        <w:ind w:left="1440" w:hanging="360"/>
      </w:pPr>
      <w:rPr>
        <w:rFonts w:ascii="Arial" w:hAnsi="Arial" w:hint="default"/>
      </w:rPr>
    </w:lvl>
    <w:lvl w:ilvl="2" w:tplc="DECE2D94" w:tentative="1">
      <w:start w:val="1"/>
      <w:numFmt w:val="bullet"/>
      <w:lvlText w:val="•"/>
      <w:lvlJc w:val="left"/>
      <w:pPr>
        <w:tabs>
          <w:tab w:val="num" w:pos="2160"/>
        </w:tabs>
        <w:ind w:left="2160" w:hanging="360"/>
      </w:pPr>
      <w:rPr>
        <w:rFonts w:ascii="Arial" w:hAnsi="Arial" w:hint="default"/>
      </w:rPr>
    </w:lvl>
    <w:lvl w:ilvl="3" w:tplc="D0A6EC6E" w:tentative="1">
      <w:start w:val="1"/>
      <w:numFmt w:val="bullet"/>
      <w:lvlText w:val="•"/>
      <w:lvlJc w:val="left"/>
      <w:pPr>
        <w:tabs>
          <w:tab w:val="num" w:pos="2880"/>
        </w:tabs>
        <w:ind w:left="2880" w:hanging="360"/>
      </w:pPr>
      <w:rPr>
        <w:rFonts w:ascii="Arial" w:hAnsi="Arial" w:hint="default"/>
      </w:rPr>
    </w:lvl>
    <w:lvl w:ilvl="4" w:tplc="D32011B2" w:tentative="1">
      <w:start w:val="1"/>
      <w:numFmt w:val="bullet"/>
      <w:lvlText w:val="•"/>
      <w:lvlJc w:val="left"/>
      <w:pPr>
        <w:tabs>
          <w:tab w:val="num" w:pos="3600"/>
        </w:tabs>
        <w:ind w:left="3600" w:hanging="360"/>
      </w:pPr>
      <w:rPr>
        <w:rFonts w:ascii="Arial" w:hAnsi="Arial" w:hint="default"/>
      </w:rPr>
    </w:lvl>
    <w:lvl w:ilvl="5" w:tplc="5E80E068" w:tentative="1">
      <w:start w:val="1"/>
      <w:numFmt w:val="bullet"/>
      <w:lvlText w:val="•"/>
      <w:lvlJc w:val="left"/>
      <w:pPr>
        <w:tabs>
          <w:tab w:val="num" w:pos="4320"/>
        </w:tabs>
        <w:ind w:left="4320" w:hanging="360"/>
      </w:pPr>
      <w:rPr>
        <w:rFonts w:ascii="Arial" w:hAnsi="Arial" w:hint="default"/>
      </w:rPr>
    </w:lvl>
    <w:lvl w:ilvl="6" w:tplc="9D2C2090" w:tentative="1">
      <w:start w:val="1"/>
      <w:numFmt w:val="bullet"/>
      <w:lvlText w:val="•"/>
      <w:lvlJc w:val="left"/>
      <w:pPr>
        <w:tabs>
          <w:tab w:val="num" w:pos="5040"/>
        </w:tabs>
        <w:ind w:left="5040" w:hanging="360"/>
      </w:pPr>
      <w:rPr>
        <w:rFonts w:ascii="Arial" w:hAnsi="Arial" w:hint="default"/>
      </w:rPr>
    </w:lvl>
    <w:lvl w:ilvl="7" w:tplc="8B34C434" w:tentative="1">
      <w:start w:val="1"/>
      <w:numFmt w:val="bullet"/>
      <w:lvlText w:val="•"/>
      <w:lvlJc w:val="left"/>
      <w:pPr>
        <w:tabs>
          <w:tab w:val="num" w:pos="5760"/>
        </w:tabs>
        <w:ind w:left="5760" w:hanging="360"/>
      </w:pPr>
      <w:rPr>
        <w:rFonts w:ascii="Arial" w:hAnsi="Arial" w:hint="default"/>
      </w:rPr>
    </w:lvl>
    <w:lvl w:ilvl="8" w:tplc="B77C80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35656C1"/>
    <w:multiLevelType w:val="hybridMultilevel"/>
    <w:tmpl w:val="366C4BFA"/>
    <w:lvl w:ilvl="0" w:tplc="E1D082D6">
      <w:start w:val="1"/>
      <w:numFmt w:val="decimal"/>
      <w:lvlText w:val="%1."/>
      <w:lvlJc w:val="left"/>
      <w:pPr>
        <w:ind w:left="360" w:hanging="360"/>
      </w:pPr>
      <w:rPr>
        <w:rFonts w:cs="Sylfae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69D7EBF"/>
    <w:multiLevelType w:val="hybridMultilevel"/>
    <w:tmpl w:val="52D4EFD8"/>
    <w:lvl w:ilvl="0" w:tplc="C47AF022">
      <w:start w:val="1"/>
      <w:numFmt w:val="bullet"/>
      <w:lvlText w:val="•"/>
      <w:lvlJc w:val="left"/>
      <w:pPr>
        <w:tabs>
          <w:tab w:val="num" w:pos="720"/>
        </w:tabs>
        <w:ind w:left="720" w:hanging="360"/>
      </w:pPr>
      <w:rPr>
        <w:rFonts w:ascii="Arial" w:hAnsi="Arial" w:hint="default"/>
      </w:rPr>
    </w:lvl>
    <w:lvl w:ilvl="1" w:tplc="D004DD70">
      <w:start w:val="1458"/>
      <w:numFmt w:val="bullet"/>
      <w:lvlText w:val="•"/>
      <w:lvlJc w:val="left"/>
      <w:pPr>
        <w:tabs>
          <w:tab w:val="num" w:pos="1440"/>
        </w:tabs>
        <w:ind w:left="1440" w:hanging="360"/>
      </w:pPr>
      <w:rPr>
        <w:rFonts w:ascii="Arial" w:hAnsi="Arial" w:hint="default"/>
      </w:rPr>
    </w:lvl>
    <w:lvl w:ilvl="2" w:tplc="BC0C9DDC" w:tentative="1">
      <w:start w:val="1"/>
      <w:numFmt w:val="bullet"/>
      <w:lvlText w:val="•"/>
      <w:lvlJc w:val="left"/>
      <w:pPr>
        <w:tabs>
          <w:tab w:val="num" w:pos="2160"/>
        </w:tabs>
        <w:ind w:left="2160" w:hanging="360"/>
      </w:pPr>
      <w:rPr>
        <w:rFonts w:ascii="Arial" w:hAnsi="Arial" w:hint="default"/>
      </w:rPr>
    </w:lvl>
    <w:lvl w:ilvl="3" w:tplc="7D4A153E" w:tentative="1">
      <w:start w:val="1"/>
      <w:numFmt w:val="bullet"/>
      <w:lvlText w:val="•"/>
      <w:lvlJc w:val="left"/>
      <w:pPr>
        <w:tabs>
          <w:tab w:val="num" w:pos="2880"/>
        </w:tabs>
        <w:ind w:left="2880" w:hanging="360"/>
      </w:pPr>
      <w:rPr>
        <w:rFonts w:ascii="Arial" w:hAnsi="Arial" w:hint="default"/>
      </w:rPr>
    </w:lvl>
    <w:lvl w:ilvl="4" w:tplc="6DCE016C" w:tentative="1">
      <w:start w:val="1"/>
      <w:numFmt w:val="bullet"/>
      <w:lvlText w:val="•"/>
      <w:lvlJc w:val="left"/>
      <w:pPr>
        <w:tabs>
          <w:tab w:val="num" w:pos="3600"/>
        </w:tabs>
        <w:ind w:left="3600" w:hanging="360"/>
      </w:pPr>
      <w:rPr>
        <w:rFonts w:ascii="Arial" w:hAnsi="Arial" w:hint="default"/>
      </w:rPr>
    </w:lvl>
    <w:lvl w:ilvl="5" w:tplc="E346BB34" w:tentative="1">
      <w:start w:val="1"/>
      <w:numFmt w:val="bullet"/>
      <w:lvlText w:val="•"/>
      <w:lvlJc w:val="left"/>
      <w:pPr>
        <w:tabs>
          <w:tab w:val="num" w:pos="4320"/>
        </w:tabs>
        <w:ind w:left="4320" w:hanging="360"/>
      </w:pPr>
      <w:rPr>
        <w:rFonts w:ascii="Arial" w:hAnsi="Arial" w:hint="default"/>
      </w:rPr>
    </w:lvl>
    <w:lvl w:ilvl="6" w:tplc="4B10F7EE" w:tentative="1">
      <w:start w:val="1"/>
      <w:numFmt w:val="bullet"/>
      <w:lvlText w:val="•"/>
      <w:lvlJc w:val="left"/>
      <w:pPr>
        <w:tabs>
          <w:tab w:val="num" w:pos="5040"/>
        </w:tabs>
        <w:ind w:left="5040" w:hanging="360"/>
      </w:pPr>
      <w:rPr>
        <w:rFonts w:ascii="Arial" w:hAnsi="Arial" w:hint="default"/>
      </w:rPr>
    </w:lvl>
    <w:lvl w:ilvl="7" w:tplc="EAC885D8" w:tentative="1">
      <w:start w:val="1"/>
      <w:numFmt w:val="bullet"/>
      <w:lvlText w:val="•"/>
      <w:lvlJc w:val="left"/>
      <w:pPr>
        <w:tabs>
          <w:tab w:val="num" w:pos="5760"/>
        </w:tabs>
        <w:ind w:left="5760" w:hanging="360"/>
      </w:pPr>
      <w:rPr>
        <w:rFonts w:ascii="Arial" w:hAnsi="Arial" w:hint="default"/>
      </w:rPr>
    </w:lvl>
    <w:lvl w:ilvl="8" w:tplc="274856F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0086759"/>
    <w:multiLevelType w:val="hybridMultilevel"/>
    <w:tmpl w:val="0EBCA6DC"/>
    <w:lvl w:ilvl="0" w:tplc="F6024A46">
      <w:start w:val="1"/>
      <w:numFmt w:val="bullet"/>
      <w:lvlText w:val=""/>
      <w:lvlJc w:val="left"/>
      <w:pPr>
        <w:tabs>
          <w:tab w:val="num" w:pos="720"/>
        </w:tabs>
        <w:ind w:left="720" w:hanging="360"/>
      </w:pPr>
      <w:rPr>
        <w:rFonts w:ascii="Wingdings 3" w:hAnsi="Wingdings 3" w:hint="default"/>
      </w:rPr>
    </w:lvl>
    <w:lvl w:ilvl="1" w:tplc="EFA8AF1A" w:tentative="1">
      <w:start w:val="1"/>
      <w:numFmt w:val="bullet"/>
      <w:lvlText w:val=""/>
      <w:lvlJc w:val="left"/>
      <w:pPr>
        <w:tabs>
          <w:tab w:val="num" w:pos="1440"/>
        </w:tabs>
        <w:ind w:left="1440" w:hanging="360"/>
      </w:pPr>
      <w:rPr>
        <w:rFonts w:ascii="Wingdings 3" w:hAnsi="Wingdings 3" w:hint="default"/>
      </w:rPr>
    </w:lvl>
    <w:lvl w:ilvl="2" w:tplc="FFD40586" w:tentative="1">
      <w:start w:val="1"/>
      <w:numFmt w:val="bullet"/>
      <w:lvlText w:val=""/>
      <w:lvlJc w:val="left"/>
      <w:pPr>
        <w:tabs>
          <w:tab w:val="num" w:pos="2160"/>
        </w:tabs>
        <w:ind w:left="2160" w:hanging="360"/>
      </w:pPr>
      <w:rPr>
        <w:rFonts w:ascii="Wingdings 3" w:hAnsi="Wingdings 3" w:hint="default"/>
      </w:rPr>
    </w:lvl>
    <w:lvl w:ilvl="3" w:tplc="1E30935E" w:tentative="1">
      <w:start w:val="1"/>
      <w:numFmt w:val="bullet"/>
      <w:lvlText w:val=""/>
      <w:lvlJc w:val="left"/>
      <w:pPr>
        <w:tabs>
          <w:tab w:val="num" w:pos="2880"/>
        </w:tabs>
        <w:ind w:left="2880" w:hanging="360"/>
      </w:pPr>
      <w:rPr>
        <w:rFonts w:ascii="Wingdings 3" w:hAnsi="Wingdings 3" w:hint="default"/>
      </w:rPr>
    </w:lvl>
    <w:lvl w:ilvl="4" w:tplc="FB02130C" w:tentative="1">
      <w:start w:val="1"/>
      <w:numFmt w:val="bullet"/>
      <w:lvlText w:val=""/>
      <w:lvlJc w:val="left"/>
      <w:pPr>
        <w:tabs>
          <w:tab w:val="num" w:pos="3600"/>
        </w:tabs>
        <w:ind w:left="3600" w:hanging="360"/>
      </w:pPr>
      <w:rPr>
        <w:rFonts w:ascii="Wingdings 3" w:hAnsi="Wingdings 3" w:hint="default"/>
      </w:rPr>
    </w:lvl>
    <w:lvl w:ilvl="5" w:tplc="38C663B4" w:tentative="1">
      <w:start w:val="1"/>
      <w:numFmt w:val="bullet"/>
      <w:lvlText w:val=""/>
      <w:lvlJc w:val="left"/>
      <w:pPr>
        <w:tabs>
          <w:tab w:val="num" w:pos="4320"/>
        </w:tabs>
        <w:ind w:left="4320" w:hanging="360"/>
      </w:pPr>
      <w:rPr>
        <w:rFonts w:ascii="Wingdings 3" w:hAnsi="Wingdings 3" w:hint="default"/>
      </w:rPr>
    </w:lvl>
    <w:lvl w:ilvl="6" w:tplc="694E46F4" w:tentative="1">
      <w:start w:val="1"/>
      <w:numFmt w:val="bullet"/>
      <w:lvlText w:val=""/>
      <w:lvlJc w:val="left"/>
      <w:pPr>
        <w:tabs>
          <w:tab w:val="num" w:pos="5040"/>
        </w:tabs>
        <w:ind w:left="5040" w:hanging="360"/>
      </w:pPr>
      <w:rPr>
        <w:rFonts w:ascii="Wingdings 3" w:hAnsi="Wingdings 3" w:hint="default"/>
      </w:rPr>
    </w:lvl>
    <w:lvl w:ilvl="7" w:tplc="730A9F92" w:tentative="1">
      <w:start w:val="1"/>
      <w:numFmt w:val="bullet"/>
      <w:lvlText w:val=""/>
      <w:lvlJc w:val="left"/>
      <w:pPr>
        <w:tabs>
          <w:tab w:val="num" w:pos="5760"/>
        </w:tabs>
        <w:ind w:left="5760" w:hanging="360"/>
      </w:pPr>
      <w:rPr>
        <w:rFonts w:ascii="Wingdings 3" w:hAnsi="Wingdings 3" w:hint="default"/>
      </w:rPr>
    </w:lvl>
    <w:lvl w:ilvl="8" w:tplc="131A3B92"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61914F15"/>
    <w:multiLevelType w:val="hybridMultilevel"/>
    <w:tmpl w:val="50B6ED32"/>
    <w:lvl w:ilvl="0" w:tplc="5DD4FA44">
      <w:start w:val="1"/>
      <w:numFmt w:val="bullet"/>
      <w:lvlText w:val="•"/>
      <w:lvlJc w:val="left"/>
      <w:pPr>
        <w:tabs>
          <w:tab w:val="num" w:pos="720"/>
        </w:tabs>
        <w:ind w:left="720" w:hanging="360"/>
      </w:pPr>
      <w:rPr>
        <w:rFonts w:ascii="Arial" w:hAnsi="Arial" w:hint="default"/>
      </w:rPr>
    </w:lvl>
    <w:lvl w:ilvl="1" w:tplc="C5027A44" w:tentative="1">
      <w:start w:val="1"/>
      <w:numFmt w:val="bullet"/>
      <w:lvlText w:val="•"/>
      <w:lvlJc w:val="left"/>
      <w:pPr>
        <w:tabs>
          <w:tab w:val="num" w:pos="1440"/>
        </w:tabs>
        <w:ind w:left="1440" w:hanging="360"/>
      </w:pPr>
      <w:rPr>
        <w:rFonts w:ascii="Arial" w:hAnsi="Arial" w:hint="default"/>
      </w:rPr>
    </w:lvl>
    <w:lvl w:ilvl="2" w:tplc="03563E96" w:tentative="1">
      <w:start w:val="1"/>
      <w:numFmt w:val="bullet"/>
      <w:lvlText w:val="•"/>
      <w:lvlJc w:val="left"/>
      <w:pPr>
        <w:tabs>
          <w:tab w:val="num" w:pos="2160"/>
        </w:tabs>
        <w:ind w:left="2160" w:hanging="360"/>
      </w:pPr>
      <w:rPr>
        <w:rFonts w:ascii="Arial" w:hAnsi="Arial" w:hint="default"/>
      </w:rPr>
    </w:lvl>
    <w:lvl w:ilvl="3" w:tplc="56FA1C66" w:tentative="1">
      <w:start w:val="1"/>
      <w:numFmt w:val="bullet"/>
      <w:lvlText w:val="•"/>
      <w:lvlJc w:val="left"/>
      <w:pPr>
        <w:tabs>
          <w:tab w:val="num" w:pos="2880"/>
        </w:tabs>
        <w:ind w:left="2880" w:hanging="360"/>
      </w:pPr>
      <w:rPr>
        <w:rFonts w:ascii="Arial" w:hAnsi="Arial" w:hint="default"/>
      </w:rPr>
    </w:lvl>
    <w:lvl w:ilvl="4" w:tplc="BB94AA52" w:tentative="1">
      <w:start w:val="1"/>
      <w:numFmt w:val="bullet"/>
      <w:lvlText w:val="•"/>
      <w:lvlJc w:val="left"/>
      <w:pPr>
        <w:tabs>
          <w:tab w:val="num" w:pos="3600"/>
        </w:tabs>
        <w:ind w:left="3600" w:hanging="360"/>
      </w:pPr>
      <w:rPr>
        <w:rFonts w:ascii="Arial" w:hAnsi="Arial" w:hint="default"/>
      </w:rPr>
    </w:lvl>
    <w:lvl w:ilvl="5" w:tplc="A9B62340" w:tentative="1">
      <w:start w:val="1"/>
      <w:numFmt w:val="bullet"/>
      <w:lvlText w:val="•"/>
      <w:lvlJc w:val="left"/>
      <w:pPr>
        <w:tabs>
          <w:tab w:val="num" w:pos="4320"/>
        </w:tabs>
        <w:ind w:left="4320" w:hanging="360"/>
      </w:pPr>
      <w:rPr>
        <w:rFonts w:ascii="Arial" w:hAnsi="Arial" w:hint="default"/>
      </w:rPr>
    </w:lvl>
    <w:lvl w:ilvl="6" w:tplc="C786EB42" w:tentative="1">
      <w:start w:val="1"/>
      <w:numFmt w:val="bullet"/>
      <w:lvlText w:val="•"/>
      <w:lvlJc w:val="left"/>
      <w:pPr>
        <w:tabs>
          <w:tab w:val="num" w:pos="5040"/>
        </w:tabs>
        <w:ind w:left="5040" w:hanging="360"/>
      </w:pPr>
      <w:rPr>
        <w:rFonts w:ascii="Arial" w:hAnsi="Arial" w:hint="default"/>
      </w:rPr>
    </w:lvl>
    <w:lvl w:ilvl="7" w:tplc="05A4AADE" w:tentative="1">
      <w:start w:val="1"/>
      <w:numFmt w:val="bullet"/>
      <w:lvlText w:val="•"/>
      <w:lvlJc w:val="left"/>
      <w:pPr>
        <w:tabs>
          <w:tab w:val="num" w:pos="5760"/>
        </w:tabs>
        <w:ind w:left="5760" w:hanging="360"/>
      </w:pPr>
      <w:rPr>
        <w:rFonts w:ascii="Arial" w:hAnsi="Arial" w:hint="default"/>
      </w:rPr>
    </w:lvl>
    <w:lvl w:ilvl="8" w:tplc="944CA14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14B1000"/>
    <w:multiLevelType w:val="hybridMultilevel"/>
    <w:tmpl w:val="EE16875A"/>
    <w:lvl w:ilvl="0" w:tplc="11007964">
      <w:start w:val="1"/>
      <w:numFmt w:val="bullet"/>
      <w:lvlText w:val=""/>
      <w:lvlJc w:val="left"/>
      <w:pPr>
        <w:tabs>
          <w:tab w:val="num" w:pos="720"/>
        </w:tabs>
        <w:ind w:left="720" w:hanging="360"/>
      </w:pPr>
      <w:rPr>
        <w:rFonts w:ascii="Wingdings 3" w:hAnsi="Wingdings 3" w:hint="default"/>
      </w:rPr>
    </w:lvl>
    <w:lvl w:ilvl="1" w:tplc="88300CA6" w:tentative="1">
      <w:start w:val="1"/>
      <w:numFmt w:val="bullet"/>
      <w:lvlText w:val=""/>
      <w:lvlJc w:val="left"/>
      <w:pPr>
        <w:tabs>
          <w:tab w:val="num" w:pos="1440"/>
        </w:tabs>
        <w:ind w:left="1440" w:hanging="360"/>
      </w:pPr>
      <w:rPr>
        <w:rFonts w:ascii="Wingdings 3" w:hAnsi="Wingdings 3" w:hint="default"/>
      </w:rPr>
    </w:lvl>
    <w:lvl w:ilvl="2" w:tplc="9B884C54" w:tentative="1">
      <w:start w:val="1"/>
      <w:numFmt w:val="bullet"/>
      <w:lvlText w:val=""/>
      <w:lvlJc w:val="left"/>
      <w:pPr>
        <w:tabs>
          <w:tab w:val="num" w:pos="2160"/>
        </w:tabs>
        <w:ind w:left="2160" w:hanging="360"/>
      </w:pPr>
      <w:rPr>
        <w:rFonts w:ascii="Wingdings 3" w:hAnsi="Wingdings 3" w:hint="default"/>
      </w:rPr>
    </w:lvl>
    <w:lvl w:ilvl="3" w:tplc="C35E6092" w:tentative="1">
      <w:start w:val="1"/>
      <w:numFmt w:val="bullet"/>
      <w:lvlText w:val=""/>
      <w:lvlJc w:val="left"/>
      <w:pPr>
        <w:tabs>
          <w:tab w:val="num" w:pos="2880"/>
        </w:tabs>
        <w:ind w:left="2880" w:hanging="360"/>
      </w:pPr>
      <w:rPr>
        <w:rFonts w:ascii="Wingdings 3" w:hAnsi="Wingdings 3" w:hint="default"/>
      </w:rPr>
    </w:lvl>
    <w:lvl w:ilvl="4" w:tplc="5C8A92F0" w:tentative="1">
      <w:start w:val="1"/>
      <w:numFmt w:val="bullet"/>
      <w:lvlText w:val=""/>
      <w:lvlJc w:val="left"/>
      <w:pPr>
        <w:tabs>
          <w:tab w:val="num" w:pos="3600"/>
        </w:tabs>
        <w:ind w:left="3600" w:hanging="360"/>
      </w:pPr>
      <w:rPr>
        <w:rFonts w:ascii="Wingdings 3" w:hAnsi="Wingdings 3" w:hint="default"/>
      </w:rPr>
    </w:lvl>
    <w:lvl w:ilvl="5" w:tplc="A426DB1A" w:tentative="1">
      <w:start w:val="1"/>
      <w:numFmt w:val="bullet"/>
      <w:lvlText w:val=""/>
      <w:lvlJc w:val="left"/>
      <w:pPr>
        <w:tabs>
          <w:tab w:val="num" w:pos="4320"/>
        </w:tabs>
        <w:ind w:left="4320" w:hanging="360"/>
      </w:pPr>
      <w:rPr>
        <w:rFonts w:ascii="Wingdings 3" w:hAnsi="Wingdings 3" w:hint="default"/>
      </w:rPr>
    </w:lvl>
    <w:lvl w:ilvl="6" w:tplc="06CE7588" w:tentative="1">
      <w:start w:val="1"/>
      <w:numFmt w:val="bullet"/>
      <w:lvlText w:val=""/>
      <w:lvlJc w:val="left"/>
      <w:pPr>
        <w:tabs>
          <w:tab w:val="num" w:pos="5040"/>
        </w:tabs>
        <w:ind w:left="5040" w:hanging="360"/>
      </w:pPr>
      <w:rPr>
        <w:rFonts w:ascii="Wingdings 3" w:hAnsi="Wingdings 3" w:hint="default"/>
      </w:rPr>
    </w:lvl>
    <w:lvl w:ilvl="7" w:tplc="4DECCF3C" w:tentative="1">
      <w:start w:val="1"/>
      <w:numFmt w:val="bullet"/>
      <w:lvlText w:val=""/>
      <w:lvlJc w:val="left"/>
      <w:pPr>
        <w:tabs>
          <w:tab w:val="num" w:pos="5760"/>
        </w:tabs>
        <w:ind w:left="5760" w:hanging="360"/>
      </w:pPr>
      <w:rPr>
        <w:rFonts w:ascii="Wingdings 3" w:hAnsi="Wingdings 3" w:hint="default"/>
      </w:rPr>
    </w:lvl>
    <w:lvl w:ilvl="8" w:tplc="BC5EF4C2"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7A8933BF"/>
    <w:multiLevelType w:val="hybridMultilevel"/>
    <w:tmpl w:val="B51216FE"/>
    <w:lvl w:ilvl="0" w:tplc="4E94F38A">
      <w:start w:val="1"/>
      <w:numFmt w:val="bullet"/>
      <w:lvlText w:val="•"/>
      <w:lvlJc w:val="left"/>
      <w:pPr>
        <w:tabs>
          <w:tab w:val="num" w:pos="720"/>
        </w:tabs>
        <w:ind w:left="720" w:hanging="360"/>
      </w:pPr>
      <w:rPr>
        <w:rFonts w:ascii="Arial" w:hAnsi="Arial" w:hint="default"/>
      </w:rPr>
    </w:lvl>
    <w:lvl w:ilvl="1" w:tplc="97D40F76" w:tentative="1">
      <w:start w:val="1"/>
      <w:numFmt w:val="bullet"/>
      <w:lvlText w:val="•"/>
      <w:lvlJc w:val="left"/>
      <w:pPr>
        <w:tabs>
          <w:tab w:val="num" w:pos="1440"/>
        </w:tabs>
        <w:ind w:left="1440" w:hanging="360"/>
      </w:pPr>
      <w:rPr>
        <w:rFonts w:ascii="Arial" w:hAnsi="Arial" w:hint="default"/>
      </w:rPr>
    </w:lvl>
    <w:lvl w:ilvl="2" w:tplc="A3C693EC" w:tentative="1">
      <w:start w:val="1"/>
      <w:numFmt w:val="bullet"/>
      <w:lvlText w:val="•"/>
      <w:lvlJc w:val="left"/>
      <w:pPr>
        <w:tabs>
          <w:tab w:val="num" w:pos="2160"/>
        </w:tabs>
        <w:ind w:left="2160" w:hanging="360"/>
      </w:pPr>
      <w:rPr>
        <w:rFonts w:ascii="Arial" w:hAnsi="Arial" w:hint="default"/>
      </w:rPr>
    </w:lvl>
    <w:lvl w:ilvl="3" w:tplc="2BFE26A2" w:tentative="1">
      <w:start w:val="1"/>
      <w:numFmt w:val="bullet"/>
      <w:lvlText w:val="•"/>
      <w:lvlJc w:val="left"/>
      <w:pPr>
        <w:tabs>
          <w:tab w:val="num" w:pos="2880"/>
        </w:tabs>
        <w:ind w:left="2880" w:hanging="360"/>
      </w:pPr>
      <w:rPr>
        <w:rFonts w:ascii="Arial" w:hAnsi="Arial" w:hint="default"/>
      </w:rPr>
    </w:lvl>
    <w:lvl w:ilvl="4" w:tplc="9C0E720E" w:tentative="1">
      <w:start w:val="1"/>
      <w:numFmt w:val="bullet"/>
      <w:lvlText w:val="•"/>
      <w:lvlJc w:val="left"/>
      <w:pPr>
        <w:tabs>
          <w:tab w:val="num" w:pos="3600"/>
        </w:tabs>
        <w:ind w:left="3600" w:hanging="360"/>
      </w:pPr>
      <w:rPr>
        <w:rFonts w:ascii="Arial" w:hAnsi="Arial" w:hint="default"/>
      </w:rPr>
    </w:lvl>
    <w:lvl w:ilvl="5" w:tplc="0666DBBC" w:tentative="1">
      <w:start w:val="1"/>
      <w:numFmt w:val="bullet"/>
      <w:lvlText w:val="•"/>
      <w:lvlJc w:val="left"/>
      <w:pPr>
        <w:tabs>
          <w:tab w:val="num" w:pos="4320"/>
        </w:tabs>
        <w:ind w:left="4320" w:hanging="360"/>
      </w:pPr>
      <w:rPr>
        <w:rFonts w:ascii="Arial" w:hAnsi="Arial" w:hint="default"/>
      </w:rPr>
    </w:lvl>
    <w:lvl w:ilvl="6" w:tplc="389C4538" w:tentative="1">
      <w:start w:val="1"/>
      <w:numFmt w:val="bullet"/>
      <w:lvlText w:val="•"/>
      <w:lvlJc w:val="left"/>
      <w:pPr>
        <w:tabs>
          <w:tab w:val="num" w:pos="5040"/>
        </w:tabs>
        <w:ind w:left="5040" w:hanging="360"/>
      </w:pPr>
      <w:rPr>
        <w:rFonts w:ascii="Arial" w:hAnsi="Arial" w:hint="default"/>
      </w:rPr>
    </w:lvl>
    <w:lvl w:ilvl="7" w:tplc="CCE4EDDE" w:tentative="1">
      <w:start w:val="1"/>
      <w:numFmt w:val="bullet"/>
      <w:lvlText w:val="•"/>
      <w:lvlJc w:val="left"/>
      <w:pPr>
        <w:tabs>
          <w:tab w:val="num" w:pos="5760"/>
        </w:tabs>
        <w:ind w:left="5760" w:hanging="360"/>
      </w:pPr>
      <w:rPr>
        <w:rFonts w:ascii="Arial" w:hAnsi="Arial" w:hint="default"/>
      </w:rPr>
    </w:lvl>
    <w:lvl w:ilvl="8" w:tplc="03DA268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1"/>
  </w:num>
  <w:num w:numId="3">
    <w:abstractNumId w:val="1"/>
  </w:num>
  <w:num w:numId="4">
    <w:abstractNumId w:val="17"/>
  </w:num>
  <w:num w:numId="5">
    <w:abstractNumId w:val="3"/>
  </w:num>
  <w:num w:numId="6">
    <w:abstractNumId w:val="13"/>
  </w:num>
  <w:num w:numId="7">
    <w:abstractNumId w:val="18"/>
  </w:num>
  <w:num w:numId="8">
    <w:abstractNumId w:val="10"/>
  </w:num>
  <w:num w:numId="9">
    <w:abstractNumId w:val="9"/>
  </w:num>
  <w:num w:numId="10">
    <w:abstractNumId w:val="12"/>
  </w:num>
  <w:num w:numId="11">
    <w:abstractNumId w:val="14"/>
  </w:num>
  <w:num w:numId="12">
    <w:abstractNumId w:val="6"/>
  </w:num>
  <w:num w:numId="13">
    <w:abstractNumId w:val="5"/>
  </w:num>
  <w:num w:numId="14">
    <w:abstractNumId w:val="16"/>
  </w:num>
  <w:num w:numId="15">
    <w:abstractNumId w:val="15"/>
  </w:num>
  <w:num w:numId="16">
    <w:abstractNumId w:val="7"/>
  </w:num>
  <w:num w:numId="17">
    <w:abstractNumId w:val="4"/>
  </w:num>
  <w:num w:numId="18">
    <w:abstractNumId w:val="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652"/>
    <w:rsid w:val="00000F29"/>
    <w:rsid w:val="0000415F"/>
    <w:rsid w:val="00011CE5"/>
    <w:rsid w:val="00016B78"/>
    <w:rsid w:val="000472C2"/>
    <w:rsid w:val="00063E82"/>
    <w:rsid w:val="000A3B1D"/>
    <w:rsid w:val="000A64DF"/>
    <w:rsid w:val="000C77F9"/>
    <w:rsid w:val="000D2BCC"/>
    <w:rsid w:val="001011A3"/>
    <w:rsid w:val="001328B8"/>
    <w:rsid w:val="00146BEE"/>
    <w:rsid w:val="0016214E"/>
    <w:rsid w:val="0016634F"/>
    <w:rsid w:val="00192B99"/>
    <w:rsid w:val="00195799"/>
    <w:rsid w:val="001A1E22"/>
    <w:rsid w:val="001B2747"/>
    <w:rsid w:val="001B76D7"/>
    <w:rsid w:val="001C2685"/>
    <w:rsid w:val="001C7FBE"/>
    <w:rsid w:val="00211C44"/>
    <w:rsid w:val="00213FC2"/>
    <w:rsid w:val="0021670A"/>
    <w:rsid w:val="00221DDF"/>
    <w:rsid w:val="00225451"/>
    <w:rsid w:val="00227C4D"/>
    <w:rsid w:val="00243BA7"/>
    <w:rsid w:val="0024601D"/>
    <w:rsid w:val="00282172"/>
    <w:rsid w:val="002C4DE0"/>
    <w:rsid w:val="002D4DFB"/>
    <w:rsid w:val="002E553C"/>
    <w:rsid w:val="003254A5"/>
    <w:rsid w:val="00325E48"/>
    <w:rsid w:val="00332A31"/>
    <w:rsid w:val="00333CBD"/>
    <w:rsid w:val="0033484E"/>
    <w:rsid w:val="003416C3"/>
    <w:rsid w:val="00372BD7"/>
    <w:rsid w:val="00374A77"/>
    <w:rsid w:val="00395AA0"/>
    <w:rsid w:val="003B1070"/>
    <w:rsid w:val="003B3398"/>
    <w:rsid w:val="003D742F"/>
    <w:rsid w:val="003E0A33"/>
    <w:rsid w:val="003E1AEB"/>
    <w:rsid w:val="003E7673"/>
    <w:rsid w:val="003F0BDD"/>
    <w:rsid w:val="003F29BD"/>
    <w:rsid w:val="004030FC"/>
    <w:rsid w:val="00405FFF"/>
    <w:rsid w:val="00407FA9"/>
    <w:rsid w:val="0041136C"/>
    <w:rsid w:val="00415756"/>
    <w:rsid w:val="0043008A"/>
    <w:rsid w:val="00434790"/>
    <w:rsid w:val="00441C2B"/>
    <w:rsid w:val="00444F97"/>
    <w:rsid w:val="0045177F"/>
    <w:rsid w:val="004532F8"/>
    <w:rsid w:val="004611F2"/>
    <w:rsid w:val="00490C48"/>
    <w:rsid w:val="00491673"/>
    <w:rsid w:val="00496E79"/>
    <w:rsid w:val="004A3B9D"/>
    <w:rsid w:val="004A7170"/>
    <w:rsid w:val="004B52D0"/>
    <w:rsid w:val="004D04E7"/>
    <w:rsid w:val="004D14BD"/>
    <w:rsid w:val="004D3C17"/>
    <w:rsid w:val="004F15BC"/>
    <w:rsid w:val="005060D0"/>
    <w:rsid w:val="005106B1"/>
    <w:rsid w:val="00516584"/>
    <w:rsid w:val="005170F4"/>
    <w:rsid w:val="0053341D"/>
    <w:rsid w:val="00575151"/>
    <w:rsid w:val="005C7CC2"/>
    <w:rsid w:val="005D708B"/>
    <w:rsid w:val="005E0389"/>
    <w:rsid w:val="005E0799"/>
    <w:rsid w:val="005E4610"/>
    <w:rsid w:val="005F3EB9"/>
    <w:rsid w:val="00605F2C"/>
    <w:rsid w:val="0061148E"/>
    <w:rsid w:val="006147CA"/>
    <w:rsid w:val="00632652"/>
    <w:rsid w:val="00675457"/>
    <w:rsid w:val="00677156"/>
    <w:rsid w:val="006826F3"/>
    <w:rsid w:val="0068528C"/>
    <w:rsid w:val="00692C7C"/>
    <w:rsid w:val="006955FF"/>
    <w:rsid w:val="006B7E21"/>
    <w:rsid w:val="006C31D3"/>
    <w:rsid w:val="006D2DEF"/>
    <w:rsid w:val="006E77B1"/>
    <w:rsid w:val="006F30E5"/>
    <w:rsid w:val="007027D0"/>
    <w:rsid w:val="007303C0"/>
    <w:rsid w:val="007424C7"/>
    <w:rsid w:val="00784A9D"/>
    <w:rsid w:val="0079753E"/>
    <w:rsid w:val="007A19C8"/>
    <w:rsid w:val="007A1A91"/>
    <w:rsid w:val="007B0D75"/>
    <w:rsid w:val="007B4F57"/>
    <w:rsid w:val="007B72EE"/>
    <w:rsid w:val="00803F89"/>
    <w:rsid w:val="00814377"/>
    <w:rsid w:val="008323C2"/>
    <w:rsid w:val="008442E4"/>
    <w:rsid w:val="00870984"/>
    <w:rsid w:val="00873F89"/>
    <w:rsid w:val="00895D8B"/>
    <w:rsid w:val="008A2C14"/>
    <w:rsid w:val="008D132F"/>
    <w:rsid w:val="0091209F"/>
    <w:rsid w:val="00932084"/>
    <w:rsid w:val="0094758F"/>
    <w:rsid w:val="009530E0"/>
    <w:rsid w:val="00986176"/>
    <w:rsid w:val="009A5FD6"/>
    <w:rsid w:val="009B44FB"/>
    <w:rsid w:val="009B6BB1"/>
    <w:rsid w:val="009C256F"/>
    <w:rsid w:val="009C6145"/>
    <w:rsid w:val="009E71B4"/>
    <w:rsid w:val="009F4A21"/>
    <w:rsid w:val="00A05FA8"/>
    <w:rsid w:val="00A15A8E"/>
    <w:rsid w:val="00A26B5C"/>
    <w:rsid w:val="00A320EB"/>
    <w:rsid w:val="00A359A9"/>
    <w:rsid w:val="00A3658B"/>
    <w:rsid w:val="00A4003F"/>
    <w:rsid w:val="00A642A5"/>
    <w:rsid w:val="00A8023E"/>
    <w:rsid w:val="00A914E3"/>
    <w:rsid w:val="00AA5F4C"/>
    <w:rsid w:val="00AB6BA8"/>
    <w:rsid w:val="00AC7FE5"/>
    <w:rsid w:val="00AE1E5A"/>
    <w:rsid w:val="00AF573B"/>
    <w:rsid w:val="00AF6C6C"/>
    <w:rsid w:val="00B21D62"/>
    <w:rsid w:val="00B2396D"/>
    <w:rsid w:val="00B31332"/>
    <w:rsid w:val="00B40F05"/>
    <w:rsid w:val="00B551F9"/>
    <w:rsid w:val="00B63D06"/>
    <w:rsid w:val="00B71F1C"/>
    <w:rsid w:val="00BA7357"/>
    <w:rsid w:val="00BD0A5D"/>
    <w:rsid w:val="00BE28E5"/>
    <w:rsid w:val="00C03111"/>
    <w:rsid w:val="00C1422B"/>
    <w:rsid w:val="00C22E3A"/>
    <w:rsid w:val="00C24E81"/>
    <w:rsid w:val="00C27512"/>
    <w:rsid w:val="00C44361"/>
    <w:rsid w:val="00C455A4"/>
    <w:rsid w:val="00C47EA0"/>
    <w:rsid w:val="00C61B4F"/>
    <w:rsid w:val="00C64353"/>
    <w:rsid w:val="00C93967"/>
    <w:rsid w:val="00CC143E"/>
    <w:rsid w:val="00CC4514"/>
    <w:rsid w:val="00CC7B55"/>
    <w:rsid w:val="00CD6064"/>
    <w:rsid w:val="00D115CA"/>
    <w:rsid w:val="00D11DAD"/>
    <w:rsid w:val="00D32FEA"/>
    <w:rsid w:val="00D33120"/>
    <w:rsid w:val="00D55BA3"/>
    <w:rsid w:val="00D7002D"/>
    <w:rsid w:val="00D70CD3"/>
    <w:rsid w:val="00D75784"/>
    <w:rsid w:val="00D930CE"/>
    <w:rsid w:val="00D96569"/>
    <w:rsid w:val="00D96AD7"/>
    <w:rsid w:val="00DA04AC"/>
    <w:rsid w:val="00DC2097"/>
    <w:rsid w:val="00DE3438"/>
    <w:rsid w:val="00DF0938"/>
    <w:rsid w:val="00E0736E"/>
    <w:rsid w:val="00E07BA8"/>
    <w:rsid w:val="00E1077C"/>
    <w:rsid w:val="00E11B6D"/>
    <w:rsid w:val="00E12D81"/>
    <w:rsid w:val="00E133AB"/>
    <w:rsid w:val="00E203B0"/>
    <w:rsid w:val="00E334A4"/>
    <w:rsid w:val="00E52977"/>
    <w:rsid w:val="00E9438B"/>
    <w:rsid w:val="00E94539"/>
    <w:rsid w:val="00EA0F7A"/>
    <w:rsid w:val="00EA6CEC"/>
    <w:rsid w:val="00EC5E93"/>
    <w:rsid w:val="00EC7BAE"/>
    <w:rsid w:val="00ED2AA8"/>
    <w:rsid w:val="00EF3DD5"/>
    <w:rsid w:val="00F1375D"/>
    <w:rsid w:val="00F20649"/>
    <w:rsid w:val="00F34034"/>
    <w:rsid w:val="00F3570B"/>
    <w:rsid w:val="00F47D46"/>
    <w:rsid w:val="00F71883"/>
    <w:rsid w:val="00F73224"/>
    <w:rsid w:val="00F80B45"/>
    <w:rsid w:val="00F94343"/>
    <w:rsid w:val="00FB387A"/>
    <w:rsid w:val="00FC113F"/>
    <w:rsid w:val="00FC30F5"/>
    <w:rsid w:val="00FC6323"/>
    <w:rsid w:val="00FC7B49"/>
    <w:rsid w:val="00FD6A30"/>
    <w:rsid w:val="00FE6D25"/>
    <w:rsid w:val="00FF15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D0E82"/>
  <w15:docId w15:val="{6883244C-BF0E-4B8C-BB5B-112EF1F6E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5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2396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43BA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652"/>
    <w:pPr>
      <w:tabs>
        <w:tab w:val="center" w:pos="4680"/>
        <w:tab w:val="right" w:pos="9360"/>
      </w:tabs>
    </w:pPr>
  </w:style>
  <w:style w:type="character" w:customStyle="1" w:styleId="HeaderChar">
    <w:name w:val="Header Char"/>
    <w:basedOn w:val="DefaultParagraphFont"/>
    <w:link w:val="Header"/>
    <w:uiPriority w:val="99"/>
    <w:rsid w:val="00632652"/>
  </w:style>
  <w:style w:type="paragraph" w:styleId="Footer">
    <w:name w:val="footer"/>
    <w:basedOn w:val="Normal"/>
    <w:link w:val="FooterChar"/>
    <w:uiPriority w:val="99"/>
    <w:unhideWhenUsed/>
    <w:rsid w:val="00632652"/>
    <w:pPr>
      <w:tabs>
        <w:tab w:val="center" w:pos="4680"/>
        <w:tab w:val="right" w:pos="9360"/>
      </w:tabs>
    </w:pPr>
  </w:style>
  <w:style w:type="character" w:customStyle="1" w:styleId="FooterChar">
    <w:name w:val="Footer Char"/>
    <w:basedOn w:val="DefaultParagraphFont"/>
    <w:link w:val="Footer"/>
    <w:uiPriority w:val="99"/>
    <w:rsid w:val="00632652"/>
  </w:style>
  <w:style w:type="paragraph" w:styleId="BalloonText">
    <w:name w:val="Balloon Text"/>
    <w:basedOn w:val="Normal"/>
    <w:link w:val="BalloonTextChar"/>
    <w:uiPriority w:val="99"/>
    <w:semiHidden/>
    <w:unhideWhenUsed/>
    <w:rsid w:val="006147CA"/>
    <w:rPr>
      <w:rFonts w:ascii="Tahoma" w:hAnsi="Tahoma" w:cs="Tahoma"/>
      <w:sz w:val="16"/>
      <w:szCs w:val="16"/>
    </w:rPr>
  </w:style>
  <w:style w:type="character" w:customStyle="1" w:styleId="BalloonTextChar">
    <w:name w:val="Balloon Text Char"/>
    <w:basedOn w:val="DefaultParagraphFont"/>
    <w:link w:val="BalloonText"/>
    <w:uiPriority w:val="99"/>
    <w:semiHidden/>
    <w:rsid w:val="006147CA"/>
    <w:rPr>
      <w:rFonts w:ascii="Tahoma" w:hAnsi="Tahoma" w:cs="Tahoma"/>
      <w:sz w:val="16"/>
      <w:szCs w:val="16"/>
    </w:rPr>
  </w:style>
  <w:style w:type="paragraph" w:styleId="ListParagraph">
    <w:name w:val="List Paragraph"/>
    <w:basedOn w:val="Normal"/>
    <w:uiPriority w:val="34"/>
    <w:qFormat/>
    <w:rsid w:val="009530E0"/>
    <w:pPr>
      <w:ind w:left="720"/>
      <w:contextualSpacing/>
    </w:pPr>
  </w:style>
  <w:style w:type="character" w:styleId="Hyperlink">
    <w:name w:val="Hyperlink"/>
    <w:basedOn w:val="DefaultParagraphFont"/>
    <w:uiPriority w:val="99"/>
    <w:unhideWhenUsed/>
    <w:rsid w:val="00221DDF"/>
    <w:rPr>
      <w:color w:val="0000FF" w:themeColor="hyperlink"/>
      <w:u w:val="single"/>
    </w:rPr>
  </w:style>
  <w:style w:type="paragraph" w:styleId="BodyText">
    <w:name w:val="Body Text"/>
    <w:basedOn w:val="Normal"/>
    <w:link w:val="BodyTextChar"/>
    <w:uiPriority w:val="1"/>
    <w:qFormat/>
    <w:rsid w:val="0053341D"/>
    <w:pPr>
      <w:widowControl w:val="0"/>
      <w:autoSpaceDE w:val="0"/>
      <w:autoSpaceDN w:val="0"/>
    </w:pPr>
    <w:rPr>
      <w:rFonts w:ascii="DejaVu Sans" w:eastAsia="DejaVu Sans" w:hAnsi="DejaVu Sans" w:cs="DejaVu Sans"/>
      <w:sz w:val="21"/>
      <w:szCs w:val="21"/>
    </w:rPr>
  </w:style>
  <w:style w:type="character" w:customStyle="1" w:styleId="BodyTextChar">
    <w:name w:val="Body Text Char"/>
    <w:basedOn w:val="DefaultParagraphFont"/>
    <w:link w:val="BodyText"/>
    <w:uiPriority w:val="1"/>
    <w:rsid w:val="0053341D"/>
    <w:rPr>
      <w:rFonts w:ascii="DejaVu Sans" w:eastAsia="DejaVu Sans" w:hAnsi="DejaVu Sans" w:cs="DejaVu Sans"/>
      <w:sz w:val="21"/>
      <w:szCs w:val="21"/>
    </w:rPr>
  </w:style>
  <w:style w:type="character" w:styleId="CommentReference">
    <w:name w:val="annotation reference"/>
    <w:basedOn w:val="DefaultParagraphFont"/>
    <w:uiPriority w:val="99"/>
    <w:semiHidden/>
    <w:unhideWhenUsed/>
    <w:rsid w:val="0053341D"/>
    <w:rPr>
      <w:sz w:val="16"/>
      <w:szCs w:val="16"/>
    </w:rPr>
  </w:style>
  <w:style w:type="paragraph" w:styleId="CommentText">
    <w:name w:val="annotation text"/>
    <w:basedOn w:val="Normal"/>
    <w:link w:val="CommentTextChar"/>
    <w:uiPriority w:val="99"/>
    <w:semiHidden/>
    <w:unhideWhenUsed/>
    <w:rsid w:val="0053341D"/>
    <w:rPr>
      <w:sz w:val="20"/>
      <w:szCs w:val="20"/>
    </w:rPr>
  </w:style>
  <w:style w:type="character" w:customStyle="1" w:styleId="CommentTextChar">
    <w:name w:val="Comment Text Char"/>
    <w:basedOn w:val="DefaultParagraphFont"/>
    <w:link w:val="CommentText"/>
    <w:uiPriority w:val="99"/>
    <w:semiHidden/>
    <w:rsid w:val="0053341D"/>
    <w:rPr>
      <w:sz w:val="20"/>
      <w:szCs w:val="20"/>
    </w:rPr>
  </w:style>
  <w:style w:type="character" w:styleId="PageNumber">
    <w:name w:val="page number"/>
    <w:basedOn w:val="DefaultParagraphFont"/>
    <w:uiPriority w:val="99"/>
    <w:semiHidden/>
    <w:unhideWhenUsed/>
    <w:rsid w:val="009B6BB1"/>
  </w:style>
  <w:style w:type="paragraph" w:styleId="CommentSubject">
    <w:name w:val="annotation subject"/>
    <w:basedOn w:val="CommentText"/>
    <w:next w:val="CommentText"/>
    <w:link w:val="CommentSubjectChar"/>
    <w:uiPriority w:val="99"/>
    <w:semiHidden/>
    <w:unhideWhenUsed/>
    <w:rsid w:val="00D7002D"/>
    <w:rPr>
      <w:b/>
      <w:bCs/>
    </w:rPr>
  </w:style>
  <w:style w:type="character" w:customStyle="1" w:styleId="CommentSubjectChar">
    <w:name w:val="Comment Subject Char"/>
    <w:basedOn w:val="CommentTextChar"/>
    <w:link w:val="CommentSubject"/>
    <w:uiPriority w:val="99"/>
    <w:semiHidden/>
    <w:rsid w:val="00D7002D"/>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C22E3A"/>
    <w:rPr>
      <w:color w:val="605E5C"/>
      <w:shd w:val="clear" w:color="auto" w:fill="E1DFDD"/>
    </w:rPr>
  </w:style>
  <w:style w:type="character" w:styleId="FollowedHyperlink">
    <w:name w:val="FollowedHyperlink"/>
    <w:basedOn w:val="DefaultParagraphFont"/>
    <w:uiPriority w:val="99"/>
    <w:semiHidden/>
    <w:unhideWhenUsed/>
    <w:rsid w:val="00C22E3A"/>
    <w:rPr>
      <w:color w:val="800080" w:themeColor="followedHyperlink"/>
      <w:u w:val="single"/>
    </w:rPr>
  </w:style>
  <w:style w:type="character" w:customStyle="1" w:styleId="Heading1Char">
    <w:name w:val="Heading 1 Char"/>
    <w:basedOn w:val="DefaultParagraphFont"/>
    <w:link w:val="Heading1"/>
    <w:uiPriority w:val="9"/>
    <w:rsid w:val="00B2396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2396D"/>
    <w:pPr>
      <w:spacing w:line="259" w:lineRule="auto"/>
      <w:outlineLvl w:val="9"/>
    </w:pPr>
  </w:style>
  <w:style w:type="paragraph" w:styleId="TOC1">
    <w:name w:val="toc 1"/>
    <w:basedOn w:val="Normal"/>
    <w:next w:val="Normal"/>
    <w:autoRedefine/>
    <w:uiPriority w:val="39"/>
    <w:unhideWhenUsed/>
    <w:rsid w:val="00B2396D"/>
    <w:pPr>
      <w:spacing w:after="100"/>
    </w:pPr>
  </w:style>
  <w:style w:type="character" w:customStyle="1" w:styleId="Heading2Char">
    <w:name w:val="Heading 2 Char"/>
    <w:basedOn w:val="DefaultParagraphFont"/>
    <w:link w:val="Heading2"/>
    <w:uiPriority w:val="9"/>
    <w:rsid w:val="00243BA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E9438B"/>
    <w:pPr>
      <w:spacing w:before="100" w:beforeAutospacing="1" w:after="100" w:afterAutospacing="1"/>
    </w:pPr>
  </w:style>
  <w:style w:type="paragraph" w:styleId="TOC2">
    <w:name w:val="toc 2"/>
    <w:basedOn w:val="Normal"/>
    <w:next w:val="Normal"/>
    <w:autoRedefine/>
    <w:uiPriority w:val="39"/>
    <w:unhideWhenUsed/>
    <w:rsid w:val="0033484E"/>
    <w:pPr>
      <w:tabs>
        <w:tab w:val="right" w:leader="dot" w:pos="9017"/>
      </w:tabs>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42076">
      <w:bodyDiv w:val="1"/>
      <w:marLeft w:val="0"/>
      <w:marRight w:val="0"/>
      <w:marTop w:val="0"/>
      <w:marBottom w:val="0"/>
      <w:divBdr>
        <w:top w:val="none" w:sz="0" w:space="0" w:color="auto"/>
        <w:left w:val="none" w:sz="0" w:space="0" w:color="auto"/>
        <w:bottom w:val="none" w:sz="0" w:space="0" w:color="auto"/>
        <w:right w:val="none" w:sz="0" w:space="0" w:color="auto"/>
      </w:divBdr>
      <w:divsChild>
        <w:div w:id="576211823">
          <w:marLeft w:val="547"/>
          <w:marRight w:val="0"/>
          <w:marTop w:val="96"/>
          <w:marBottom w:val="0"/>
          <w:divBdr>
            <w:top w:val="none" w:sz="0" w:space="0" w:color="auto"/>
            <w:left w:val="none" w:sz="0" w:space="0" w:color="auto"/>
            <w:bottom w:val="none" w:sz="0" w:space="0" w:color="auto"/>
            <w:right w:val="none" w:sz="0" w:space="0" w:color="auto"/>
          </w:divBdr>
        </w:div>
      </w:divsChild>
    </w:div>
    <w:div w:id="103889190">
      <w:bodyDiv w:val="1"/>
      <w:marLeft w:val="0"/>
      <w:marRight w:val="0"/>
      <w:marTop w:val="0"/>
      <w:marBottom w:val="0"/>
      <w:divBdr>
        <w:top w:val="none" w:sz="0" w:space="0" w:color="auto"/>
        <w:left w:val="none" w:sz="0" w:space="0" w:color="auto"/>
        <w:bottom w:val="none" w:sz="0" w:space="0" w:color="auto"/>
        <w:right w:val="none" w:sz="0" w:space="0" w:color="auto"/>
      </w:divBdr>
    </w:div>
    <w:div w:id="337974138">
      <w:bodyDiv w:val="1"/>
      <w:marLeft w:val="0"/>
      <w:marRight w:val="0"/>
      <w:marTop w:val="0"/>
      <w:marBottom w:val="0"/>
      <w:divBdr>
        <w:top w:val="none" w:sz="0" w:space="0" w:color="auto"/>
        <w:left w:val="none" w:sz="0" w:space="0" w:color="auto"/>
        <w:bottom w:val="none" w:sz="0" w:space="0" w:color="auto"/>
        <w:right w:val="none" w:sz="0" w:space="0" w:color="auto"/>
      </w:divBdr>
    </w:div>
    <w:div w:id="351953139">
      <w:bodyDiv w:val="1"/>
      <w:marLeft w:val="0"/>
      <w:marRight w:val="0"/>
      <w:marTop w:val="0"/>
      <w:marBottom w:val="0"/>
      <w:divBdr>
        <w:top w:val="none" w:sz="0" w:space="0" w:color="auto"/>
        <w:left w:val="none" w:sz="0" w:space="0" w:color="auto"/>
        <w:bottom w:val="none" w:sz="0" w:space="0" w:color="auto"/>
        <w:right w:val="none" w:sz="0" w:space="0" w:color="auto"/>
      </w:divBdr>
      <w:divsChild>
        <w:div w:id="445121579">
          <w:marLeft w:val="547"/>
          <w:marRight w:val="0"/>
          <w:marTop w:val="106"/>
          <w:marBottom w:val="0"/>
          <w:divBdr>
            <w:top w:val="none" w:sz="0" w:space="0" w:color="auto"/>
            <w:left w:val="none" w:sz="0" w:space="0" w:color="auto"/>
            <w:bottom w:val="none" w:sz="0" w:space="0" w:color="auto"/>
            <w:right w:val="none" w:sz="0" w:space="0" w:color="auto"/>
          </w:divBdr>
        </w:div>
        <w:div w:id="1323847943">
          <w:marLeft w:val="547"/>
          <w:marRight w:val="0"/>
          <w:marTop w:val="106"/>
          <w:marBottom w:val="0"/>
          <w:divBdr>
            <w:top w:val="none" w:sz="0" w:space="0" w:color="auto"/>
            <w:left w:val="none" w:sz="0" w:space="0" w:color="auto"/>
            <w:bottom w:val="none" w:sz="0" w:space="0" w:color="auto"/>
            <w:right w:val="none" w:sz="0" w:space="0" w:color="auto"/>
          </w:divBdr>
        </w:div>
      </w:divsChild>
    </w:div>
    <w:div w:id="411513254">
      <w:bodyDiv w:val="1"/>
      <w:marLeft w:val="0"/>
      <w:marRight w:val="0"/>
      <w:marTop w:val="0"/>
      <w:marBottom w:val="0"/>
      <w:divBdr>
        <w:top w:val="none" w:sz="0" w:space="0" w:color="auto"/>
        <w:left w:val="none" w:sz="0" w:space="0" w:color="auto"/>
        <w:bottom w:val="none" w:sz="0" w:space="0" w:color="auto"/>
        <w:right w:val="none" w:sz="0" w:space="0" w:color="auto"/>
      </w:divBdr>
      <w:divsChild>
        <w:div w:id="2044860959">
          <w:marLeft w:val="547"/>
          <w:marRight w:val="0"/>
          <w:marTop w:val="106"/>
          <w:marBottom w:val="0"/>
          <w:divBdr>
            <w:top w:val="none" w:sz="0" w:space="0" w:color="auto"/>
            <w:left w:val="none" w:sz="0" w:space="0" w:color="auto"/>
            <w:bottom w:val="none" w:sz="0" w:space="0" w:color="auto"/>
            <w:right w:val="none" w:sz="0" w:space="0" w:color="auto"/>
          </w:divBdr>
        </w:div>
        <w:div w:id="678045245">
          <w:marLeft w:val="547"/>
          <w:marRight w:val="0"/>
          <w:marTop w:val="106"/>
          <w:marBottom w:val="0"/>
          <w:divBdr>
            <w:top w:val="none" w:sz="0" w:space="0" w:color="auto"/>
            <w:left w:val="none" w:sz="0" w:space="0" w:color="auto"/>
            <w:bottom w:val="none" w:sz="0" w:space="0" w:color="auto"/>
            <w:right w:val="none" w:sz="0" w:space="0" w:color="auto"/>
          </w:divBdr>
        </w:div>
      </w:divsChild>
    </w:div>
    <w:div w:id="657538170">
      <w:bodyDiv w:val="1"/>
      <w:marLeft w:val="0"/>
      <w:marRight w:val="0"/>
      <w:marTop w:val="0"/>
      <w:marBottom w:val="0"/>
      <w:divBdr>
        <w:top w:val="none" w:sz="0" w:space="0" w:color="auto"/>
        <w:left w:val="none" w:sz="0" w:space="0" w:color="auto"/>
        <w:bottom w:val="none" w:sz="0" w:space="0" w:color="auto"/>
        <w:right w:val="none" w:sz="0" w:space="0" w:color="auto"/>
      </w:divBdr>
    </w:div>
    <w:div w:id="726101172">
      <w:bodyDiv w:val="1"/>
      <w:marLeft w:val="0"/>
      <w:marRight w:val="0"/>
      <w:marTop w:val="0"/>
      <w:marBottom w:val="0"/>
      <w:divBdr>
        <w:top w:val="none" w:sz="0" w:space="0" w:color="auto"/>
        <w:left w:val="none" w:sz="0" w:space="0" w:color="auto"/>
        <w:bottom w:val="none" w:sz="0" w:space="0" w:color="auto"/>
        <w:right w:val="none" w:sz="0" w:space="0" w:color="auto"/>
      </w:divBdr>
    </w:div>
    <w:div w:id="839319745">
      <w:bodyDiv w:val="1"/>
      <w:marLeft w:val="0"/>
      <w:marRight w:val="0"/>
      <w:marTop w:val="0"/>
      <w:marBottom w:val="0"/>
      <w:divBdr>
        <w:top w:val="none" w:sz="0" w:space="0" w:color="auto"/>
        <w:left w:val="none" w:sz="0" w:space="0" w:color="auto"/>
        <w:bottom w:val="none" w:sz="0" w:space="0" w:color="auto"/>
        <w:right w:val="none" w:sz="0" w:space="0" w:color="auto"/>
      </w:divBdr>
    </w:div>
    <w:div w:id="913052871">
      <w:bodyDiv w:val="1"/>
      <w:marLeft w:val="0"/>
      <w:marRight w:val="0"/>
      <w:marTop w:val="0"/>
      <w:marBottom w:val="0"/>
      <w:divBdr>
        <w:top w:val="none" w:sz="0" w:space="0" w:color="auto"/>
        <w:left w:val="none" w:sz="0" w:space="0" w:color="auto"/>
        <w:bottom w:val="none" w:sz="0" w:space="0" w:color="auto"/>
        <w:right w:val="none" w:sz="0" w:space="0" w:color="auto"/>
      </w:divBdr>
      <w:divsChild>
        <w:div w:id="1772621644">
          <w:marLeft w:val="547"/>
          <w:marRight w:val="0"/>
          <w:marTop w:val="106"/>
          <w:marBottom w:val="0"/>
          <w:divBdr>
            <w:top w:val="none" w:sz="0" w:space="0" w:color="auto"/>
            <w:left w:val="none" w:sz="0" w:space="0" w:color="auto"/>
            <w:bottom w:val="none" w:sz="0" w:space="0" w:color="auto"/>
            <w:right w:val="none" w:sz="0" w:space="0" w:color="auto"/>
          </w:divBdr>
        </w:div>
        <w:div w:id="1433671485">
          <w:marLeft w:val="1008"/>
          <w:marRight w:val="0"/>
          <w:marTop w:val="96"/>
          <w:marBottom w:val="0"/>
          <w:divBdr>
            <w:top w:val="none" w:sz="0" w:space="0" w:color="auto"/>
            <w:left w:val="none" w:sz="0" w:space="0" w:color="auto"/>
            <w:bottom w:val="none" w:sz="0" w:space="0" w:color="auto"/>
            <w:right w:val="none" w:sz="0" w:space="0" w:color="auto"/>
          </w:divBdr>
        </w:div>
        <w:div w:id="1735079868">
          <w:marLeft w:val="1008"/>
          <w:marRight w:val="0"/>
          <w:marTop w:val="96"/>
          <w:marBottom w:val="0"/>
          <w:divBdr>
            <w:top w:val="none" w:sz="0" w:space="0" w:color="auto"/>
            <w:left w:val="none" w:sz="0" w:space="0" w:color="auto"/>
            <w:bottom w:val="none" w:sz="0" w:space="0" w:color="auto"/>
            <w:right w:val="none" w:sz="0" w:space="0" w:color="auto"/>
          </w:divBdr>
        </w:div>
        <w:div w:id="1249803206">
          <w:marLeft w:val="1008"/>
          <w:marRight w:val="0"/>
          <w:marTop w:val="96"/>
          <w:marBottom w:val="0"/>
          <w:divBdr>
            <w:top w:val="none" w:sz="0" w:space="0" w:color="auto"/>
            <w:left w:val="none" w:sz="0" w:space="0" w:color="auto"/>
            <w:bottom w:val="none" w:sz="0" w:space="0" w:color="auto"/>
            <w:right w:val="none" w:sz="0" w:space="0" w:color="auto"/>
          </w:divBdr>
        </w:div>
        <w:div w:id="1548954845">
          <w:marLeft w:val="547"/>
          <w:marRight w:val="0"/>
          <w:marTop w:val="106"/>
          <w:marBottom w:val="0"/>
          <w:divBdr>
            <w:top w:val="none" w:sz="0" w:space="0" w:color="auto"/>
            <w:left w:val="none" w:sz="0" w:space="0" w:color="auto"/>
            <w:bottom w:val="none" w:sz="0" w:space="0" w:color="auto"/>
            <w:right w:val="none" w:sz="0" w:space="0" w:color="auto"/>
          </w:divBdr>
        </w:div>
        <w:div w:id="1250771711">
          <w:marLeft w:val="1008"/>
          <w:marRight w:val="0"/>
          <w:marTop w:val="96"/>
          <w:marBottom w:val="0"/>
          <w:divBdr>
            <w:top w:val="none" w:sz="0" w:space="0" w:color="auto"/>
            <w:left w:val="none" w:sz="0" w:space="0" w:color="auto"/>
            <w:bottom w:val="none" w:sz="0" w:space="0" w:color="auto"/>
            <w:right w:val="none" w:sz="0" w:space="0" w:color="auto"/>
          </w:divBdr>
        </w:div>
        <w:div w:id="1196307908">
          <w:marLeft w:val="1008"/>
          <w:marRight w:val="0"/>
          <w:marTop w:val="96"/>
          <w:marBottom w:val="0"/>
          <w:divBdr>
            <w:top w:val="none" w:sz="0" w:space="0" w:color="auto"/>
            <w:left w:val="none" w:sz="0" w:space="0" w:color="auto"/>
            <w:bottom w:val="none" w:sz="0" w:space="0" w:color="auto"/>
            <w:right w:val="none" w:sz="0" w:space="0" w:color="auto"/>
          </w:divBdr>
        </w:div>
      </w:divsChild>
    </w:div>
    <w:div w:id="940575678">
      <w:bodyDiv w:val="1"/>
      <w:marLeft w:val="0"/>
      <w:marRight w:val="0"/>
      <w:marTop w:val="0"/>
      <w:marBottom w:val="0"/>
      <w:divBdr>
        <w:top w:val="none" w:sz="0" w:space="0" w:color="auto"/>
        <w:left w:val="none" w:sz="0" w:space="0" w:color="auto"/>
        <w:bottom w:val="none" w:sz="0" w:space="0" w:color="auto"/>
        <w:right w:val="none" w:sz="0" w:space="0" w:color="auto"/>
      </w:divBdr>
    </w:div>
    <w:div w:id="1091514603">
      <w:bodyDiv w:val="1"/>
      <w:marLeft w:val="0"/>
      <w:marRight w:val="0"/>
      <w:marTop w:val="0"/>
      <w:marBottom w:val="0"/>
      <w:divBdr>
        <w:top w:val="none" w:sz="0" w:space="0" w:color="auto"/>
        <w:left w:val="none" w:sz="0" w:space="0" w:color="auto"/>
        <w:bottom w:val="none" w:sz="0" w:space="0" w:color="auto"/>
        <w:right w:val="none" w:sz="0" w:space="0" w:color="auto"/>
      </w:divBdr>
    </w:div>
    <w:div w:id="1193153490">
      <w:bodyDiv w:val="1"/>
      <w:marLeft w:val="0"/>
      <w:marRight w:val="0"/>
      <w:marTop w:val="0"/>
      <w:marBottom w:val="0"/>
      <w:divBdr>
        <w:top w:val="none" w:sz="0" w:space="0" w:color="auto"/>
        <w:left w:val="none" w:sz="0" w:space="0" w:color="auto"/>
        <w:bottom w:val="none" w:sz="0" w:space="0" w:color="auto"/>
        <w:right w:val="none" w:sz="0" w:space="0" w:color="auto"/>
      </w:divBdr>
    </w:div>
    <w:div w:id="1265192574">
      <w:bodyDiv w:val="1"/>
      <w:marLeft w:val="0"/>
      <w:marRight w:val="0"/>
      <w:marTop w:val="0"/>
      <w:marBottom w:val="0"/>
      <w:divBdr>
        <w:top w:val="none" w:sz="0" w:space="0" w:color="auto"/>
        <w:left w:val="none" w:sz="0" w:space="0" w:color="auto"/>
        <w:bottom w:val="none" w:sz="0" w:space="0" w:color="auto"/>
        <w:right w:val="none" w:sz="0" w:space="0" w:color="auto"/>
      </w:divBdr>
      <w:divsChild>
        <w:div w:id="1701586329">
          <w:marLeft w:val="576"/>
          <w:marRight w:val="0"/>
          <w:marTop w:val="360"/>
          <w:marBottom w:val="0"/>
          <w:divBdr>
            <w:top w:val="none" w:sz="0" w:space="0" w:color="auto"/>
            <w:left w:val="none" w:sz="0" w:space="0" w:color="auto"/>
            <w:bottom w:val="none" w:sz="0" w:space="0" w:color="auto"/>
            <w:right w:val="none" w:sz="0" w:space="0" w:color="auto"/>
          </w:divBdr>
        </w:div>
        <w:div w:id="176385691">
          <w:marLeft w:val="576"/>
          <w:marRight w:val="0"/>
          <w:marTop w:val="360"/>
          <w:marBottom w:val="0"/>
          <w:divBdr>
            <w:top w:val="none" w:sz="0" w:space="0" w:color="auto"/>
            <w:left w:val="none" w:sz="0" w:space="0" w:color="auto"/>
            <w:bottom w:val="none" w:sz="0" w:space="0" w:color="auto"/>
            <w:right w:val="none" w:sz="0" w:space="0" w:color="auto"/>
          </w:divBdr>
        </w:div>
      </w:divsChild>
    </w:div>
    <w:div w:id="1336221707">
      <w:bodyDiv w:val="1"/>
      <w:marLeft w:val="0"/>
      <w:marRight w:val="0"/>
      <w:marTop w:val="0"/>
      <w:marBottom w:val="0"/>
      <w:divBdr>
        <w:top w:val="none" w:sz="0" w:space="0" w:color="auto"/>
        <w:left w:val="none" w:sz="0" w:space="0" w:color="auto"/>
        <w:bottom w:val="none" w:sz="0" w:space="0" w:color="auto"/>
        <w:right w:val="none" w:sz="0" w:space="0" w:color="auto"/>
      </w:divBdr>
    </w:div>
    <w:div w:id="1336766656">
      <w:bodyDiv w:val="1"/>
      <w:marLeft w:val="0"/>
      <w:marRight w:val="0"/>
      <w:marTop w:val="0"/>
      <w:marBottom w:val="0"/>
      <w:divBdr>
        <w:top w:val="none" w:sz="0" w:space="0" w:color="auto"/>
        <w:left w:val="none" w:sz="0" w:space="0" w:color="auto"/>
        <w:bottom w:val="none" w:sz="0" w:space="0" w:color="auto"/>
        <w:right w:val="none" w:sz="0" w:space="0" w:color="auto"/>
      </w:divBdr>
      <w:divsChild>
        <w:div w:id="925772487">
          <w:marLeft w:val="547"/>
          <w:marRight w:val="0"/>
          <w:marTop w:val="106"/>
          <w:marBottom w:val="0"/>
          <w:divBdr>
            <w:top w:val="none" w:sz="0" w:space="0" w:color="auto"/>
            <w:left w:val="none" w:sz="0" w:space="0" w:color="auto"/>
            <w:bottom w:val="none" w:sz="0" w:space="0" w:color="auto"/>
            <w:right w:val="none" w:sz="0" w:space="0" w:color="auto"/>
          </w:divBdr>
        </w:div>
        <w:div w:id="754280488">
          <w:marLeft w:val="547"/>
          <w:marRight w:val="0"/>
          <w:marTop w:val="106"/>
          <w:marBottom w:val="0"/>
          <w:divBdr>
            <w:top w:val="none" w:sz="0" w:space="0" w:color="auto"/>
            <w:left w:val="none" w:sz="0" w:space="0" w:color="auto"/>
            <w:bottom w:val="none" w:sz="0" w:space="0" w:color="auto"/>
            <w:right w:val="none" w:sz="0" w:space="0" w:color="auto"/>
          </w:divBdr>
        </w:div>
        <w:div w:id="714428896">
          <w:marLeft w:val="547"/>
          <w:marRight w:val="0"/>
          <w:marTop w:val="106"/>
          <w:marBottom w:val="0"/>
          <w:divBdr>
            <w:top w:val="none" w:sz="0" w:space="0" w:color="auto"/>
            <w:left w:val="none" w:sz="0" w:space="0" w:color="auto"/>
            <w:bottom w:val="none" w:sz="0" w:space="0" w:color="auto"/>
            <w:right w:val="none" w:sz="0" w:space="0" w:color="auto"/>
          </w:divBdr>
        </w:div>
        <w:div w:id="1762413206">
          <w:marLeft w:val="547"/>
          <w:marRight w:val="0"/>
          <w:marTop w:val="106"/>
          <w:marBottom w:val="0"/>
          <w:divBdr>
            <w:top w:val="none" w:sz="0" w:space="0" w:color="auto"/>
            <w:left w:val="none" w:sz="0" w:space="0" w:color="auto"/>
            <w:bottom w:val="none" w:sz="0" w:space="0" w:color="auto"/>
            <w:right w:val="none" w:sz="0" w:space="0" w:color="auto"/>
          </w:divBdr>
        </w:div>
        <w:div w:id="1076590803">
          <w:marLeft w:val="547"/>
          <w:marRight w:val="0"/>
          <w:marTop w:val="106"/>
          <w:marBottom w:val="0"/>
          <w:divBdr>
            <w:top w:val="none" w:sz="0" w:space="0" w:color="auto"/>
            <w:left w:val="none" w:sz="0" w:space="0" w:color="auto"/>
            <w:bottom w:val="none" w:sz="0" w:space="0" w:color="auto"/>
            <w:right w:val="none" w:sz="0" w:space="0" w:color="auto"/>
          </w:divBdr>
        </w:div>
      </w:divsChild>
    </w:div>
    <w:div w:id="1425030130">
      <w:bodyDiv w:val="1"/>
      <w:marLeft w:val="0"/>
      <w:marRight w:val="0"/>
      <w:marTop w:val="0"/>
      <w:marBottom w:val="0"/>
      <w:divBdr>
        <w:top w:val="none" w:sz="0" w:space="0" w:color="auto"/>
        <w:left w:val="none" w:sz="0" w:space="0" w:color="auto"/>
        <w:bottom w:val="none" w:sz="0" w:space="0" w:color="auto"/>
        <w:right w:val="none" w:sz="0" w:space="0" w:color="auto"/>
      </w:divBdr>
    </w:div>
    <w:div w:id="1426030286">
      <w:bodyDiv w:val="1"/>
      <w:marLeft w:val="0"/>
      <w:marRight w:val="0"/>
      <w:marTop w:val="0"/>
      <w:marBottom w:val="0"/>
      <w:divBdr>
        <w:top w:val="none" w:sz="0" w:space="0" w:color="auto"/>
        <w:left w:val="none" w:sz="0" w:space="0" w:color="auto"/>
        <w:bottom w:val="none" w:sz="0" w:space="0" w:color="auto"/>
        <w:right w:val="none" w:sz="0" w:space="0" w:color="auto"/>
      </w:divBdr>
      <w:divsChild>
        <w:div w:id="754321057">
          <w:marLeft w:val="547"/>
          <w:marRight w:val="0"/>
          <w:marTop w:val="106"/>
          <w:marBottom w:val="0"/>
          <w:divBdr>
            <w:top w:val="none" w:sz="0" w:space="0" w:color="auto"/>
            <w:left w:val="none" w:sz="0" w:space="0" w:color="auto"/>
            <w:bottom w:val="none" w:sz="0" w:space="0" w:color="auto"/>
            <w:right w:val="none" w:sz="0" w:space="0" w:color="auto"/>
          </w:divBdr>
        </w:div>
      </w:divsChild>
    </w:div>
    <w:div w:id="1474563741">
      <w:bodyDiv w:val="1"/>
      <w:marLeft w:val="0"/>
      <w:marRight w:val="0"/>
      <w:marTop w:val="0"/>
      <w:marBottom w:val="0"/>
      <w:divBdr>
        <w:top w:val="none" w:sz="0" w:space="0" w:color="auto"/>
        <w:left w:val="none" w:sz="0" w:space="0" w:color="auto"/>
        <w:bottom w:val="none" w:sz="0" w:space="0" w:color="auto"/>
        <w:right w:val="none" w:sz="0" w:space="0" w:color="auto"/>
      </w:divBdr>
      <w:divsChild>
        <w:div w:id="1010520729">
          <w:marLeft w:val="547"/>
          <w:marRight w:val="0"/>
          <w:marTop w:val="106"/>
          <w:marBottom w:val="0"/>
          <w:divBdr>
            <w:top w:val="none" w:sz="0" w:space="0" w:color="auto"/>
            <w:left w:val="none" w:sz="0" w:space="0" w:color="auto"/>
            <w:bottom w:val="none" w:sz="0" w:space="0" w:color="auto"/>
            <w:right w:val="none" w:sz="0" w:space="0" w:color="auto"/>
          </w:divBdr>
        </w:div>
        <w:div w:id="301426799">
          <w:marLeft w:val="547"/>
          <w:marRight w:val="0"/>
          <w:marTop w:val="106"/>
          <w:marBottom w:val="0"/>
          <w:divBdr>
            <w:top w:val="none" w:sz="0" w:space="0" w:color="auto"/>
            <w:left w:val="none" w:sz="0" w:space="0" w:color="auto"/>
            <w:bottom w:val="none" w:sz="0" w:space="0" w:color="auto"/>
            <w:right w:val="none" w:sz="0" w:space="0" w:color="auto"/>
          </w:divBdr>
        </w:div>
        <w:div w:id="1308632013">
          <w:marLeft w:val="1008"/>
          <w:marRight w:val="0"/>
          <w:marTop w:val="96"/>
          <w:marBottom w:val="0"/>
          <w:divBdr>
            <w:top w:val="none" w:sz="0" w:space="0" w:color="auto"/>
            <w:left w:val="none" w:sz="0" w:space="0" w:color="auto"/>
            <w:bottom w:val="none" w:sz="0" w:space="0" w:color="auto"/>
            <w:right w:val="none" w:sz="0" w:space="0" w:color="auto"/>
          </w:divBdr>
        </w:div>
        <w:div w:id="1124545935">
          <w:marLeft w:val="1008"/>
          <w:marRight w:val="0"/>
          <w:marTop w:val="96"/>
          <w:marBottom w:val="0"/>
          <w:divBdr>
            <w:top w:val="none" w:sz="0" w:space="0" w:color="auto"/>
            <w:left w:val="none" w:sz="0" w:space="0" w:color="auto"/>
            <w:bottom w:val="none" w:sz="0" w:space="0" w:color="auto"/>
            <w:right w:val="none" w:sz="0" w:space="0" w:color="auto"/>
          </w:divBdr>
        </w:div>
        <w:div w:id="2124153688">
          <w:marLeft w:val="1008"/>
          <w:marRight w:val="0"/>
          <w:marTop w:val="96"/>
          <w:marBottom w:val="0"/>
          <w:divBdr>
            <w:top w:val="none" w:sz="0" w:space="0" w:color="auto"/>
            <w:left w:val="none" w:sz="0" w:space="0" w:color="auto"/>
            <w:bottom w:val="none" w:sz="0" w:space="0" w:color="auto"/>
            <w:right w:val="none" w:sz="0" w:space="0" w:color="auto"/>
          </w:divBdr>
        </w:div>
        <w:div w:id="1413234671">
          <w:marLeft w:val="1008"/>
          <w:marRight w:val="0"/>
          <w:marTop w:val="96"/>
          <w:marBottom w:val="0"/>
          <w:divBdr>
            <w:top w:val="none" w:sz="0" w:space="0" w:color="auto"/>
            <w:left w:val="none" w:sz="0" w:space="0" w:color="auto"/>
            <w:bottom w:val="none" w:sz="0" w:space="0" w:color="auto"/>
            <w:right w:val="none" w:sz="0" w:space="0" w:color="auto"/>
          </w:divBdr>
        </w:div>
      </w:divsChild>
    </w:div>
    <w:div w:id="1492719984">
      <w:bodyDiv w:val="1"/>
      <w:marLeft w:val="0"/>
      <w:marRight w:val="0"/>
      <w:marTop w:val="0"/>
      <w:marBottom w:val="0"/>
      <w:divBdr>
        <w:top w:val="none" w:sz="0" w:space="0" w:color="auto"/>
        <w:left w:val="none" w:sz="0" w:space="0" w:color="auto"/>
        <w:bottom w:val="none" w:sz="0" w:space="0" w:color="auto"/>
        <w:right w:val="none" w:sz="0" w:space="0" w:color="auto"/>
      </w:divBdr>
      <w:divsChild>
        <w:div w:id="1317294565">
          <w:marLeft w:val="547"/>
          <w:marRight w:val="0"/>
          <w:marTop w:val="106"/>
          <w:marBottom w:val="0"/>
          <w:divBdr>
            <w:top w:val="none" w:sz="0" w:space="0" w:color="auto"/>
            <w:left w:val="none" w:sz="0" w:space="0" w:color="auto"/>
            <w:bottom w:val="none" w:sz="0" w:space="0" w:color="auto"/>
            <w:right w:val="none" w:sz="0" w:space="0" w:color="auto"/>
          </w:divBdr>
        </w:div>
        <w:div w:id="633219432">
          <w:marLeft w:val="547"/>
          <w:marRight w:val="0"/>
          <w:marTop w:val="106"/>
          <w:marBottom w:val="0"/>
          <w:divBdr>
            <w:top w:val="none" w:sz="0" w:space="0" w:color="auto"/>
            <w:left w:val="none" w:sz="0" w:space="0" w:color="auto"/>
            <w:bottom w:val="none" w:sz="0" w:space="0" w:color="auto"/>
            <w:right w:val="none" w:sz="0" w:space="0" w:color="auto"/>
          </w:divBdr>
        </w:div>
        <w:div w:id="2024431388">
          <w:marLeft w:val="547"/>
          <w:marRight w:val="0"/>
          <w:marTop w:val="106"/>
          <w:marBottom w:val="0"/>
          <w:divBdr>
            <w:top w:val="none" w:sz="0" w:space="0" w:color="auto"/>
            <w:left w:val="none" w:sz="0" w:space="0" w:color="auto"/>
            <w:bottom w:val="none" w:sz="0" w:space="0" w:color="auto"/>
            <w:right w:val="none" w:sz="0" w:space="0" w:color="auto"/>
          </w:divBdr>
        </w:div>
        <w:div w:id="549344651">
          <w:marLeft w:val="547"/>
          <w:marRight w:val="0"/>
          <w:marTop w:val="106"/>
          <w:marBottom w:val="0"/>
          <w:divBdr>
            <w:top w:val="none" w:sz="0" w:space="0" w:color="auto"/>
            <w:left w:val="none" w:sz="0" w:space="0" w:color="auto"/>
            <w:bottom w:val="none" w:sz="0" w:space="0" w:color="auto"/>
            <w:right w:val="none" w:sz="0" w:space="0" w:color="auto"/>
          </w:divBdr>
        </w:div>
      </w:divsChild>
    </w:div>
    <w:div w:id="1706171918">
      <w:bodyDiv w:val="1"/>
      <w:marLeft w:val="0"/>
      <w:marRight w:val="0"/>
      <w:marTop w:val="0"/>
      <w:marBottom w:val="0"/>
      <w:divBdr>
        <w:top w:val="none" w:sz="0" w:space="0" w:color="auto"/>
        <w:left w:val="none" w:sz="0" w:space="0" w:color="auto"/>
        <w:bottom w:val="none" w:sz="0" w:space="0" w:color="auto"/>
        <w:right w:val="none" w:sz="0" w:space="0" w:color="auto"/>
      </w:divBdr>
      <w:divsChild>
        <w:div w:id="1858228619">
          <w:marLeft w:val="576"/>
          <w:marRight w:val="0"/>
          <w:marTop w:val="360"/>
          <w:marBottom w:val="0"/>
          <w:divBdr>
            <w:top w:val="none" w:sz="0" w:space="0" w:color="auto"/>
            <w:left w:val="none" w:sz="0" w:space="0" w:color="auto"/>
            <w:bottom w:val="none" w:sz="0" w:space="0" w:color="auto"/>
            <w:right w:val="none" w:sz="0" w:space="0" w:color="auto"/>
          </w:divBdr>
        </w:div>
        <w:div w:id="1495801795">
          <w:marLeft w:val="576"/>
          <w:marRight w:val="0"/>
          <w:marTop w:val="360"/>
          <w:marBottom w:val="0"/>
          <w:divBdr>
            <w:top w:val="none" w:sz="0" w:space="0" w:color="auto"/>
            <w:left w:val="none" w:sz="0" w:space="0" w:color="auto"/>
            <w:bottom w:val="none" w:sz="0" w:space="0" w:color="auto"/>
            <w:right w:val="none" w:sz="0" w:space="0" w:color="auto"/>
          </w:divBdr>
        </w:div>
        <w:div w:id="538859648">
          <w:marLeft w:val="576"/>
          <w:marRight w:val="0"/>
          <w:marTop w:val="360"/>
          <w:marBottom w:val="0"/>
          <w:divBdr>
            <w:top w:val="none" w:sz="0" w:space="0" w:color="auto"/>
            <w:left w:val="none" w:sz="0" w:space="0" w:color="auto"/>
            <w:bottom w:val="none" w:sz="0" w:space="0" w:color="auto"/>
            <w:right w:val="none" w:sz="0" w:space="0" w:color="auto"/>
          </w:divBdr>
        </w:div>
        <w:div w:id="2026903275">
          <w:marLeft w:val="576"/>
          <w:marRight w:val="0"/>
          <w:marTop w:val="360"/>
          <w:marBottom w:val="0"/>
          <w:divBdr>
            <w:top w:val="none" w:sz="0" w:space="0" w:color="auto"/>
            <w:left w:val="none" w:sz="0" w:space="0" w:color="auto"/>
            <w:bottom w:val="none" w:sz="0" w:space="0" w:color="auto"/>
            <w:right w:val="none" w:sz="0" w:space="0" w:color="auto"/>
          </w:divBdr>
        </w:div>
        <w:div w:id="36510513">
          <w:marLeft w:val="576"/>
          <w:marRight w:val="0"/>
          <w:marTop w:val="360"/>
          <w:marBottom w:val="0"/>
          <w:divBdr>
            <w:top w:val="none" w:sz="0" w:space="0" w:color="auto"/>
            <w:left w:val="none" w:sz="0" w:space="0" w:color="auto"/>
            <w:bottom w:val="none" w:sz="0" w:space="0" w:color="auto"/>
            <w:right w:val="none" w:sz="0" w:space="0" w:color="auto"/>
          </w:divBdr>
        </w:div>
        <w:div w:id="1395590887">
          <w:marLeft w:val="576"/>
          <w:marRight w:val="0"/>
          <w:marTop w:val="360"/>
          <w:marBottom w:val="0"/>
          <w:divBdr>
            <w:top w:val="none" w:sz="0" w:space="0" w:color="auto"/>
            <w:left w:val="none" w:sz="0" w:space="0" w:color="auto"/>
            <w:bottom w:val="none" w:sz="0" w:space="0" w:color="auto"/>
            <w:right w:val="none" w:sz="0" w:space="0" w:color="auto"/>
          </w:divBdr>
        </w:div>
      </w:divsChild>
    </w:div>
    <w:div w:id="1712800202">
      <w:bodyDiv w:val="1"/>
      <w:marLeft w:val="0"/>
      <w:marRight w:val="0"/>
      <w:marTop w:val="0"/>
      <w:marBottom w:val="0"/>
      <w:divBdr>
        <w:top w:val="none" w:sz="0" w:space="0" w:color="auto"/>
        <w:left w:val="none" w:sz="0" w:space="0" w:color="auto"/>
        <w:bottom w:val="none" w:sz="0" w:space="0" w:color="auto"/>
        <w:right w:val="none" w:sz="0" w:space="0" w:color="auto"/>
      </w:divBdr>
      <w:divsChild>
        <w:div w:id="1790318635">
          <w:marLeft w:val="1008"/>
          <w:marRight w:val="0"/>
          <w:marTop w:val="115"/>
          <w:marBottom w:val="0"/>
          <w:divBdr>
            <w:top w:val="none" w:sz="0" w:space="0" w:color="auto"/>
            <w:left w:val="none" w:sz="0" w:space="0" w:color="auto"/>
            <w:bottom w:val="none" w:sz="0" w:space="0" w:color="auto"/>
            <w:right w:val="none" w:sz="0" w:space="0" w:color="auto"/>
          </w:divBdr>
        </w:div>
        <w:div w:id="931934627">
          <w:marLeft w:val="1008"/>
          <w:marRight w:val="0"/>
          <w:marTop w:val="115"/>
          <w:marBottom w:val="0"/>
          <w:divBdr>
            <w:top w:val="none" w:sz="0" w:space="0" w:color="auto"/>
            <w:left w:val="none" w:sz="0" w:space="0" w:color="auto"/>
            <w:bottom w:val="none" w:sz="0" w:space="0" w:color="auto"/>
            <w:right w:val="none" w:sz="0" w:space="0" w:color="auto"/>
          </w:divBdr>
        </w:div>
        <w:div w:id="1261331934">
          <w:marLeft w:val="1008"/>
          <w:marRight w:val="0"/>
          <w:marTop w:val="115"/>
          <w:marBottom w:val="0"/>
          <w:divBdr>
            <w:top w:val="none" w:sz="0" w:space="0" w:color="auto"/>
            <w:left w:val="none" w:sz="0" w:space="0" w:color="auto"/>
            <w:bottom w:val="none" w:sz="0" w:space="0" w:color="auto"/>
            <w:right w:val="none" w:sz="0" w:space="0" w:color="auto"/>
          </w:divBdr>
        </w:div>
        <w:div w:id="465121963">
          <w:marLeft w:val="1008"/>
          <w:marRight w:val="0"/>
          <w:marTop w:val="115"/>
          <w:marBottom w:val="0"/>
          <w:divBdr>
            <w:top w:val="none" w:sz="0" w:space="0" w:color="auto"/>
            <w:left w:val="none" w:sz="0" w:space="0" w:color="auto"/>
            <w:bottom w:val="none" w:sz="0" w:space="0" w:color="auto"/>
            <w:right w:val="none" w:sz="0" w:space="0" w:color="auto"/>
          </w:divBdr>
        </w:div>
        <w:div w:id="593629895">
          <w:marLeft w:val="1008"/>
          <w:marRight w:val="0"/>
          <w:marTop w:val="115"/>
          <w:marBottom w:val="0"/>
          <w:divBdr>
            <w:top w:val="none" w:sz="0" w:space="0" w:color="auto"/>
            <w:left w:val="none" w:sz="0" w:space="0" w:color="auto"/>
            <w:bottom w:val="none" w:sz="0" w:space="0" w:color="auto"/>
            <w:right w:val="none" w:sz="0" w:space="0" w:color="auto"/>
          </w:divBdr>
        </w:div>
      </w:divsChild>
    </w:div>
    <w:div w:id="1803040854">
      <w:bodyDiv w:val="1"/>
      <w:marLeft w:val="0"/>
      <w:marRight w:val="0"/>
      <w:marTop w:val="0"/>
      <w:marBottom w:val="0"/>
      <w:divBdr>
        <w:top w:val="none" w:sz="0" w:space="0" w:color="auto"/>
        <w:left w:val="none" w:sz="0" w:space="0" w:color="auto"/>
        <w:bottom w:val="none" w:sz="0" w:space="0" w:color="auto"/>
        <w:right w:val="none" w:sz="0" w:space="0" w:color="auto"/>
      </w:divBdr>
      <w:divsChild>
        <w:div w:id="99497850">
          <w:marLeft w:val="576"/>
          <w:marRight w:val="0"/>
          <w:marTop w:val="240"/>
          <w:marBottom w:val="0"/>
          <w:divBdr>
            <w:top w:val="none" w:sz="0" w:space="0" w:color="auto"/>
            <w:left w:val="none" w:sz="0" w:space="0" w:color="auto"/>
            <w:bottom w:val="none" w:sz="0" w:space="0" w:color="auto"/>
            <w:right w:val="none" w:sz="0" w:space="0" w:color="auto"/>
          </w:divBdr>
        </w:div>
        <w:div w:id="633801289">
          <w:marLeft w:val="576"/>
          <w:marRight w:val="0"/>
          <w:marTop w:val="240"/>
          <w:marBottom w:val="0"/>
          <w:divBdr>
            <w:top w:val="none" w:sz="0" w:space="0" w:color="auto"/>
            <w:left w:val="none" w:sz="0" w:space="0" w:color="auto"/>
            <w:bottom w:val="none" w:sz="0" w:space="0" w:color="auto"/>
            <w:right w:val="none" w:sz="0" w:space="0" w:color="auto"/>
          </w:divBdr>
        </w:div>
        <w:div w:id="1136484891">
          <w:marLeft w:val="576"/>
          <w:marRight w:val="0"/>
          <w:marTop w:val="240"/>
          <w:marBottom w:val="0"/>
          <w:divBdr>
            <w:top w:val="none" w:sz="0" w:space="0" w:color="auto"/>
            <w:left w:val="none" w:sz="0" w:space="0" w:color="auto"/>
            <w:bottom w:val="none" w:sz="0" w:space="0" w:color="auto"/>
            <w:right w:val="none" w:sz="0" w:space="0" w:color="auto"/>
          </w:divBdr>
        </w:div>
        <w:div w:id="1960065995">
          <w:marLeft w:val="576"/>
          <w:marRight w:val="0"/>
          <w:marTop w:val="240"/>
          <w:marBottom w:val="0"/>
          <w:divBdr>
            <w:top w:val="none" w:sz="0" w:space="0" w:color="auto"/>
            <w:left w:val="none" w:sz="0" w:space="0" w:color="auto"/>
            <w:bottom w:val="none" w:sz="0" w:space="0" w:color="auto"/>
            <w:right w:val="none" w:sz="0" w:space="0" w:color="auto"/>
          </w:divBdr>
        </w:div>
        <w:div w:id="1071268672">
          <w:marLeft w:val="576"/>
          <w:marRight w:val="0"/>
          <w:marTop w:val="240"/>
          <w:marBottom w:val="0"/>
          <w:divBdr>
            <w:top w:val="none" w:sz="0" w:space="0" w:color="auto"/>
            <w:left w:val="none" w:sz="0" w:space="0" w:color="auto"/>
            <w:bottom w:val="none" w:sz="0" w:space="0" w:color="auto"/>
            <w:right w:val="none" w:sz="0" w:space="0" w:color="auto"/>
          </w:divBdr>
        </w:div>
        <w:div w:id="1957708577">
          <w:marLeft w:val="576"/>
          <w:marRight w:val="0"/>
          <w:marTop w:val="240"/>
          <w:marBottom w:val="0"/>
          <w:divBdr>
            <w:top w:val="none" w:sz="0" w:space="0" w:color="auto"/>
            <w:left w:val="none" w:sz="0" w:space="0" w:color="auto"/>
            <w:bottom w:val="none" w:sz="0" w:space="0" w:color="auto"/>
            <w:right w:val="none" w:sz="0" w:space="0" w:color="auto"/>
          </w:divBdr>
        </w:div>
        <w:div w:id="1744180363">
          <w:marLeft w:val="576"/>
          <w:marRight w:val="0"/>
          <w:marTop w:val="240"/>
          <w:marBottom w:val="0"/>
          <w:divBdr>
            <w:top w:val="none" w:sz="0" w:space="0" w:color="auto"/>
            <w:left w:val="none" w:sz="0" w:space="0" w:color="auto"/>
            <w:bottom w:val="none" w:sz="0" w:space="0" w:color="auto"/>
            <w:right w:val="none" w:sz="0" w:space="0" w:color="auto"/>
          </w:divBdr>
        </w:div>
        <w:div w:id="1561330541">
          <w:marLeft w:val="576"/>
          <w:marRight w:val="0"/>
          <w:marTop w:val="240"/>
          <w:marBottom w:val="0"/>
          <w:divBdr>
            <w:top w:val="none" w:sz="0" w:space="0" w:color="auto"/>
            <w:left w:val="none" w:sz="0" w:space="0" w:color="auto"/>
            <w:bottom w:val="none" w:sz="0" w:space="0" w:color="auto"/>
            <w:right w:val="none" w:sz="0" w:space="0" w:color="auto"/>
          </w:divBdr>
        </w:div>
      </w:divsChild>
    </w:div>
    <w:div w:id="1840999728">
      <w:bodyDiv w:val="1"/>
      <w:marLeft w:val="0"/>
      <w:marRight w:val="0"/>
      <w:marTop w:val="0"/>
      <w:marBottom w:val="0"/>
      <w:divBdr>
        <w:top w:val="none" w:sz="0" w:space="0" w:color="auto"/>
        <w:left w:val="none" w:sz="0" w:space="0" w:color="auto"/>
        <w:bottom w:val="none" w:sz="0" w:space="0" w:color="auto"/>
        <w:right w:val="none" w:sz="0" w:space="0" w:color="auto"/>
      </w:divBdr>
    </w:div>
    <w:div w:id="1881479646">
      <w:bodyDiv w:val="1"/>
      <w:marLeft w:val="0"/>
      <w:marRight w:val="0"/>
      <w:marTop w:val="0"/>
      <w:marBottom w:val="0"/>
      <w:divBdr>
        <w:top w:val="none" w:sz="0" w:space="0" w:color="auto"/>
        <w:left w:val="none" w:sz="0" w:space="0" w:color="auto"/>
        <w:bottom w:val="none" w:sz="0" w:space="0" w:color="auto"/>
        <w:right w:val="none" w:sz="0" w:space="0" w:color="auto"/>
      </w:divBdr>
    </w:div>
    <w:div w:id="1895971675">
      <w:bodyDiv w:val="1"/>
      <w:marLeft w:val="0"/>
      <w:marRight w:val="0"/>
      <w:marTop w:val="0"/>
      <w:marBottom w:val="0"/>
      <w:divBdr>
        <w:top w:val="none" w:sz="0" w:space="0" w:color="auto"/>
        <w:left w:val="none" w:sz="0" w:space="0" w:color="auto"/>
        <w:bottom w:val="none" w:sz="0" w:space="0" w:color="auto"/>
        <w:right w:val="none" w:sz="0" w:space="0" w:color="auto"/>
      </w:divBdr>
      <w:divsChild>
        <w:div w:id="727189247">
          <w:marLeft w:val="547"/>
          <w:marRight w:val="0"/>
          <w:marTop w:val="360"/>
          <w:marBottom w:val="0"/>
          <w:divBdr>
            <w:top w:val="none" w:sz="0" w:space="0" w:color="auto"/>
            <w:left w:val="none" w:sz="0" w:space="0" w:color="auto"/>
            <w:bottom w:val="none" w:sz="0" w:space="0" w:color="auto"/>
            <w:right w:val="none" w:sz="0" w:space="0" w:color="auto"/>
          </w:divBdr>
        </w:div>
      </w:divsChild>
    </w:div>
    <w:div w:id="1985159567">
      <w:bodyDiv w:val="1"/>
      <w:marLeft w:val="0"/>
      <w:marRight w:val="0"/>
      <w:marTop w:val="0"/>
      <w:marBottom w:val="0"/>
      <w:divBdr>
        <w:top w:val="none" w:sz="0" w:space="0" w:color="auto"/>
        <w:left w:val="none" w:sz="0" w:space="0" w:color="auto"/>
        <w:bottom w:val="none" w:sz="0" w:space="0" w:color="auto"/>
        <w:right w:val="none" w:sz="0" w:space="0" w:color="auto"/>
      </w:divBdr>
    </w:div>
    <w:div w:id="211848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www.moh.gov.ge/ka/529"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eostat.ge/?action=page&amp;p_id=127&amp;lang=geo"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matsne.gov.ge/ka/document/view/1852448"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sa.gov.ge/index.php?lang_id=GEO&amp;sec_id=6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documents.worldbank.org/curated/en/630321497350151165/pdf/114062-PER-P156724-PUBLIC-PERFINAL.pdf" TargetMode="External"/><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http://moh.gov.ge/ka/566/jandacvis-erovnuli-angariSebi"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hart" Target="charts/chart3.xml"/><Relationship Id="rId22" Type="http://schemas.openxmlformats.org/officeDocument/2006/relationships/hyperlink" Target="http://www.euro.who.int/__data/assets/pdf_file/0009/98307/E92469.pdf"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80-6C40-8778-F5E42F20F6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E6-4DA3-AA87-78F5D4FB83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E6-4DA3-AA87-78F5D4FB83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სახელმწიფო ბიუჯეტი</c:v>
                </c:pt>
                <c:pt idx="1">
                  <c:v>კერძო დაზღვევა</c:v>
                </c:pt>
                <c:pt idx="2">
                  <c:v>ჯიბიდან გადახდები</c:v>
                </c:pt>
              </c:strCache>
            </c:strRef>
          </c:cat>
          <c:val>
            <c:numRef>
              <c:f>Sheet1!$B$2:$B$4</c:f>
              <c:numCache>
                <c:formatCode>0.00%</c:formatCode>
                <c:ptCount val="3"/>
                <c:pt idx="0">
                  <c:v>0.83499999999999996</c:v>
                </c:pt>
                <c:pt idx="1">
                  <c:v>7.1999999999999995E-2</c:v>
                </c:pt>
                <c:pt idx="2">
                  <c:v>9.2999999999999999E-2</c:v>
                </c:pt>
              </c:numCache>
            </c:numRef>
          </c:val>
          <c:extLst>
            <c:ext xmlns:c16="http://schemas.microsoft.com/office/drawing/2014/chart" uri="{C3380CC4-5D6E-409C-BE32-E72D297353CC}">
              <c16:uniqueId val="{00000000-DD80-6C40-8778-F5E42F20F60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6381483016377339E-2"/>
          <c:y val="5.2948255114320095E-2"/>
          <c:w val="0.44639376218323584"/>
          <c:h val="0.82671480144404352"/>
        </c:manualLayout>
      </c:layout>
      <c:pieChart>
        <c:varyColors val="1"/>
        <c:ser>
          <c:idx val="0"/>
          <c:order val="0"/>
          <c:tx>
            <c:strRef>
              <c:f>Sheet1!$B$1</c:f>
              <c:strCache>
                <c:ptCount val="1"/>
                <c:pt idx="0">
                  <c:v>Sales</c:v>
                </c:pt>
              </c:strCache>
            </c:strRef>
          </c:tx>
          <c:cat>
            <c:strRef>
              <c:f>Sheet1!$A$2:$A$7</c:f>
              <c:strCache>
                <c:ptCount val="6"/>
                <c:pt idx="0">
                  <c:v>სოციალური-ჯანმრთელობის დაზღვევა</c:v>
                </c:pt>
                <c:pt idx="1">
                  <c:v>გადასახადები (სახელმწიფო,მუნიციპალური)</c:v>
                </c:pt>
                <c:pt idx="2">
                  <c:v>ჯიბიდან გადახდები</c:v>
                </c:pt>
                <c:pt idx="3">
                  <c:v>სხვა</c:v>
                </c:pt>
                <c:pt idx="4">
                  <c:v>საერთაშორისო წყაროები</c:v>
                </c:pt>
                <c:pt idx="5">
                  <c:v>ჯერძო ჯანმრთელობის დაზღვევა</c:v>
                </c:pt>
              </c:strCache>
            </c:strRef>
          </c:cat>
          <c:val>
            <c:numRef>
              <c:f>Sheet1!$B$2:$B$7</c:f>
              <c:numCache>
                <c:formatCode>0.00%</c:formatCode>
                <c:ptCount val="6"/>
                <c:pt idx="0" formatCode="0%">
                  <c:v>0.68600000000000005</c:v>
                </c:pt>
                <c:pt idx="1">
                  <c:v>0.10700000000000003</c:v>
                </c:pt>
                <c:pt idx="2" formatCode="0%">
                  <c:v>0.17600000000000005</c:v>
                </c:pt>
                <c:pt idx="3" formatCode="0%">
                  <c:v>1.4E-2</c:v>
                </c:pt>
                <c:pt idx="4">
                  <c:v>1.4E-2</c:v>
                </c:pt>
                <c:pt idx="5">
                  <c:v>3.0000000000000009E-3</c:v>
                </c:pt>
              </c:numCache>
            </c:numRef>
          </c:val>
          <c:extLst>
            <c:ext xmlns:c16="http://schemas.microsoft.com/office/drawing/2014/chart" uri="{C3380CC4-5D6E-409C-BE32-E72D297353CC}">
              <c16:uniqueId val="{00000000-4ED5-384F-9BF9-7E69EF5CF34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4039214641317079"/>
          <c:y val="4.9752409107706341E-2"/>
          <c:w val="0.44401330544341855"/>
          <c:h val="0.76571780512995469"/>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ესტონეთი</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Sheet1!$B$1:$L$1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Sheet1!$B$2:$L$2</c:f>
              <c:numCache>
                <c:formatCode>#,##0</c:formatCode>
                <c:ptCount val="11"/>
                <c:pt idx="0">
                  <c:v>449.46274681000011</c:v>
                </c:pt>
                <c:pt idx="1">
                  <c:v>629.9566779700001</c:v>
                </c:pt>
                <c:pt idx="2">
                  <c:v>791.72962835999988</c:v>
                </c:pt>
                <c:pt idx="3">
                  <c:v>743.23059784999987</c:v>
                </c:pt>
                <c:pt idx="4">
                  <c:v>687.40398243999982</c:v>
                </c:pt>
                <c:pt idx="5">
                  <c:v>760.86968054999988</c:v>
                </c:pt>
                <c:pt idx="6">
                  <c:v>771.5488542600001</c:v>
                </c:pt>
                <c:pt idx="7">
                  <c:v>863.43477551000001</c:v>
                </c:pt>
                <c:pt idx="8">
                  <c:v>932.54753639000012</c:v>
                </c:pt>
                <c:pt idx="9">
                  <c:v>838.18392801999994</c:v>
                </c:pt>
                <c:pt idx="10">
                  <c:v>893.89447902000006</c:v>
                </c:pt>
              </c:numCache>
            </c:numRef>
          </c:val>
          <c:smooth val="0"/>
          <c:extLst>
            <c:ext xmlns:c16="http://schemas.microsoft.com/office/drawing/2014/chart" uri="{C3380CC4-5D6E-409C-BE32-E72D297353CC}">
              <c16:uniqueId val="{00000000-8800-E841-9231-FC02F74E5529}"/>
            </c:ext>
          </c:extLst>
        </c:ser>
        <c:ser>
          <c:idx val="1"/>
          <c:order val="1"/>
          <c:tx>
            <c:strRef>
              <c:f>Sheet1!$A$3</c:f>
              <c:strCache>
                <c:ptCount val="1"/>
                <c:pt idx="0">
                  <c:v>საქართველო</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Sheet1!$B$1:$L$1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Sheet1!$B$3:$L$3</c:f>
              <c:numCache>
                <c:formatCode>#,##0</c:formatCode>
                <c:ptCount val="11"/>
                <c:pt idx="0">
                  <c:v>21.131188080000001</c:v>
                </c:pt>
                <c:pt idx="1">
                  <c:v>26.041706729999998</c:v>
                </c:pt>
                <c:pt idx="2">
                  <c:v>47.134542270000004</c:v>
                </c:pt>
                <c:pt idx="3">
                  <c:v>52.913774710000006</c:v>
                </c:pt>
                <c:pt idx="4">
                  <c:v>55.952664789999993</c:v>
                </c:pt>
                <c:pt idx="5">
                  <c:v>50.889693680000001</c:v>
                </c:pt>
                <c:pt idx="6">
                  <c:v>62.803361750000001</c:v>
                </c:pt>
                <c:pt idx="7">
                  <c:v>78.900836240000018</c:v>
                </c:pt>
                <c:pt idx="8">
                  <c:v>96.321821010000008</c:v>
                </c:pt>
                <c:pt idx="9">
                  <c:v>99.808263159999996</c:v>
                </c:pt>
                <c:pt idx="10">
                  <c:v>112.59108452000001</c:v>
                </c:pt>
              </c:numCache>
            </c:numRef>
          </c:val>
          <c:smooth val="0"/>
          <c:extLst>
            <c:ext xmlns:c16="http://schemas.microsoft.com/office/drawing/2014/chart" uri="{C3380CC4-5D6E-409C-BE32-E72D297353CC}">
              <c16:uniqueId val="{00000001-8800-E841-9231-FC02F74E5529}"/>
            </c:ext>
          </c:extLst>
        </c:ser>
        <c:ser>
          <c:idx val="2"/>
          <c:order val="2"/>
          <c:tx>
            <c:strRef>
              <c:f>Sheet1!$A$4</c:f>
              <c:strCache>
                <c:ptCount val="1"/>
                <c:pt idx="0">
                  <c:v>რუსეთი</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Sheet1!$B$1:$L$1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Sheet1!$B$4:$L$4</c:f>
              <c:numCache>
                <c:formatCode>#,##0</c:formatCode>
                <c:ptCount val="11"/>
                <c:pt idx="0">
                  <c:v>217.75149073999995</c:v>
                </c:pt>
                <c:pt idx="1">
                  <c:v>286.61576954000009</c:v>
                </c:pt>
                <c:pt idx="2">
                  <c:v>381.94255485000002</c:v>
                </c:pt>
                <c:pt idx="3">
                  <c:v>320.69863787000003</c:v>
                </c:pt>
                <c:pt idx="4">
                  <c:v>348.25112984000009</c:v>
                </c:pt>
                <c:pt idx="5">
                  <c:v>429.0015373600001</c:v>
                </c:pt>
                <c:pt idx="6">
                  <c:v>484.22173251000004</c:v>
                </c:pt>
                <c:pt idx="7">
                  <c:v>506.01268628999986</c:v>
                </c:pt>
                <c:pt idx="8">
                  <c:v>458.63224079000003</c:v>
                </c:pt>
                <c:pt idx="9">
                  <c:v>294.68088195000001</c:v>
                </c:pt>
                <c:pt idx="10">
                  <c:v>267.17024815000002</c:v>
                </c:pt>
              </c:numCache>
            </c:numRef>
          </c:val>
          <c:smooth val="0"/>
          <c:extLst>
            <c:ext xmlns:c16="http://schemas.microsoft.com/office/drawing/2014/chart" uri="{C3380CC4-5D6E-409C-BE32-E72D297353CC}">
              <c16:uniqueId val="{00000002-8800-E841-9231-FC02F74E5529}"/>
            </c:ext>
          </c:extLst>
        </c:ser>
        <c:ser>
          <c:idx val="3"/>
          <c:order val="3"/>
          <c:tx>
            <c:strRef>
              <c:f>Sheet1!$A$5</c:f>
              <c:strCache>
                <c:ptCount val="1"/>
                <c:pt idx="0">
                  <c:v>გაერთიანებული სამეფო</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Sheet1!$B$1:$L$1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Sheet1!$B$5:$L$5</c:f>
              <c:numCache>
                <c:formatCode>#,##0</c:formatCode>
                <c:ptCount val="11"/>
                <c:pt idx="0">
                  <c:v>2745.8236505400005</c:v>
                </c:pt>
                <c:pt idx="1">
                  <c:v>3126.3318787500002</c:v>
                </c:pt>
                <c:pt idx="2">
                  <c:v>3049.8109208599994</c:v>
                </c:pt>
                <c:pt idx="3">
                  <c:v>2788.1396017600005</c:v>
                </c:pt>
                <c:pt idx="4">
                  <c:v>2803.9439511800001</c:v>
                </c:pt>
                <c:pt idx="5">
                  <c:v>2949.7493939300002</c:v>
                </c:pt>
                <c:pt idx="6">
                  <c:v>2951.3999207400002</c:v>
                </c:pt>
                <c:pt idx="7">
                  <c:v>3362.1312100499999</c:v>
                </c:pt>
                <c:pt idx="8">
                  <c:v>3668.4684600000001</c:v>
                </c:pt>
                <c:pt idx="9">
                  <c:v>3496.2196415800004</c:v>
                </c:pt>
                <c:pt idx="10">
                  <c:v>3175.3347654000004</c:v>
                </c:pt>
              </c:numCache>
            </c:numRef>
          </c:val>
          <c:smooth val="0"/>
          <c:extLst>
            <c:ext xmlns:c16="http://schemas.microsoft.com/office/drawing/2014/chart" uri="{C3380CC4-5D6E-409C-BE32-E72D297353CC}">
              <c16:uniqueId val="{00000003-8800-E841-9231-FC02F74E5529}"/>
            </c:ext>
          </c:extLst>
        </c:ser>
        <c:dLbls>
          <c:showLegendKey val="0"/>
          <c:showVal val="0"/>
          <c:showCatName val="0"/>
          <c:showSerName val="0"/>
          <c:showPercent val="0"/>
          <c:showBubbleSize val="0"/>
        </c:dLbls>
        <c:marker val="1"/>
        <c:smooth val="0"/>
        <c:axId val="1293541215"/>
        <c:axId val="1293536783"/>
      </c:lineChart>
      <c:catAx>
        <c:axId val="129354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3536783"/>
        <c:crosses val="autoZero"/>
        <c:auto val="1"/>
        <c:lblAlgn val="ctr"/>
        <c:lblOffset val="100"/>
        <c:noMultiLvlLbl val="0"/>
      </c:catAx>
      <c:valAx>
        <c:axId val="12935367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354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3523345505839161E-2"/>
          <c:y val="2.9128972243624679E-2"/>
          <c:w val="0.64111346156159965"/>
          <c:h val="0.54686974987315129"/>
        </c:manualLayout>
      </c:layout>
      <c:barChart>
        <c:barDir val="col"/>
        <c:grouping val="percentStacked"/>
        <c:varyColors val="0"/>
        <c:ser>
          <c:idx val="0"/>
          <c:order val="0"/>
          <c:tx>
            <c:strRef>
              <c:f>Sheet1!$C$1</c:f>
              <c:strCache>
                <c:ptCount val="1"/>
                <c:pt idx="0">
                  <c:v>ჯანდაცვაზე სახელმწიფო დანახარჯების წილი ჯანდაცვაზე მთლიან დანახარჯებში (%)</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Sheet1!$A$2:$B$9</c:f>
              <c:multiLvlStrCache>
                <c:ptCount val="8"/>
                <c:lvl>
                  <c:pt idx="0">
                    <c:v>საქართველო</c:v>
                  </c:pt>
                  <c:pt idx="1">
                    <c:v>ესტონეთი</c:v>
                  </c:pt>
                  <c:pt idx="2">
                    <c:v>რუსეთი</c:v>
                  </c:pt>
                  <c:pt idx="3">
                    <c:v>გაეთ. სამეფო</c:v>
                  </c:pt>
                  <c:pt idx="4">
                    <c:v>საქართველო</c:v>
                  </c:pt>
                  <c:pt idx="5">
                    <c:v>ესტონეთი</c:v>
                  </c:pt>
                  <c:pt idx="6">
                    <c:v>რუსეთი</c:v>
                  </c:pt>
                  <c:pt idx="7">
                    <c:v>გაეთ. სამეფო</c:v>
                  </c:pt>
                </c:lvl>
                <c:lvl>
                  <c:pt idx="0">
                    <c:v>2012</c:v>
                  </c:pt>
                  <c:pt idx="4">
                    <c:v>2016</c:v>
                  </c:pt>
                </c:lvl>
              </c:multiLvlStrCache>
            </c:multiLvlStrRef>
          </c:cat>
          <c:val>
            <c:numRef>
              <c:f>Sheet1!$C$2:$C$9</c:f>
              <c:numCache>
                <c:formatCode>0.00%</c:formatCode>
                <c:ptCount val="8"/>
                <c:pt idx="0">
                  <c:v>0.19</c:v>
                </c:pt>
                <c:pt idx="1">
                  <c:v>0.76</c:v>
                </c:pt>
                <c:pt idx="2">
                  <c:v>0.64</c:v>
                </c:pt>
                <c:pt idx="3">
                  <c:v>0.84</c:v>
                </c:pt>
                <c:pt idx="4">
                  <c:v>0.37</c:v>
                </c:pt>
                <c:pt idx="5">
                  <c:v>0.75</c:v>
                </c:pt>
                <c:pt idx="6">
                  <c:v>0.56999999999999995</c:v>
                </c:pt>
                <c:pt idx="7">
                  <c:v>0.8</c:v>
                </c:pt>
              </c:numCache>
            </c:numRef>
          </c:val>
          <c:extLst>
            <c:ext xmlns:c16="http://schemas.microsoft.com/office/drawing/2014/chart" uri="{C3380CC4-5D6E-409C-BE32-E72D297353CC}">
              <c16:uniqueId val="{00000000-1403-6D47-884C-7EEB4D5C3D48}"/>
            </c:ext>
          </c:extLst>
        </c:ser>
        <c:ser>
          <c:idx val="1"/>
          <c:order val="1"/>
          <c:tx>
            <c:strRef>
              <c:f>Sheet1!$D$1</c:f>
              <c:strCache>
                <c:ptCount val="1"/>
                <c:pt idx="0">
                  <c:v>ჯანდაცვაზე კერძო დანახარჯების წილი ჯანდაცვაზე მთლიან დანახარჯებში (%)</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Sheet1!$A$2:$B$9</c:f>
              <c:multiLvlStrCache>
                <c:ptCount val="8"/>
                <c:lvl>
                  <c:pt idx="0">
                    <c:v>საქართველო</c:v>
                  </c:pt>
                  <c:pt idx="1">
                    <c:v>ესტონეთი</c:v>
                  </c:pt>
                  <c:pt idx="2">
                    <c:v>რუსეთი</c:v>
                  </c:pt>
                  <c:pt idx="3">
                    <c:v>გაეთ. სამეფო</c:v>
                  </c:pt>
                  <c:pt idx="4">
                    <c:v>საქართველო</c:v>
                  </c:pt>
                  <c:pt idx="5">
                    <c:v>ესტონეთი</c:v>
                  </c:pt>
                  <c:pt idx="6">
                    <c:v>რუსეთი</c:v>
                  </c:pt>
                  <c:pt idx="7">
                    <c:v>გაეთ. სამეფო</c:v>
                  </c:pt>
                </c:lvl>
                <c:lvl>
                  <c:pt idx="0">
                    <c:v>2012</c:v>
                  </c:pt>
                  <c:pt idx="4">
                    <c:v>2016</c:v>
                  </c:pt>
                </c:lvl>
              </c:multiLvlStrCache>
            </c:multiLvlStrRef>
          </c:cat>
          <c:val>
            <c:numRef>
              <c:f>Sheet1!$D$2:$D$9</c:f>
              <c:numCache>
                <c:formatCode>0.00%</c:formatCode>
                <c:ptCount val="8"/>
                <c:pt idx="0">
                  <c:v>0.76</c:v>
                </c:pt>
                <c:pt idx="1">
                  <c:v>0.24</c:v>
                </c:pt>
                <c:pt idx="2">
                  <c:v>0.36</c:v>
                </c:pt>
                <c:pt idx="3">
                  <c:v>0.16</c:v>
                </c:pt>
                <c:pt idx="4">
                  <c:v>0.61</c:v>
                </c:pt>
                <c:pt idx="5">
                  <c:v>0.24</c:v>
                </c:pt>
                <c:pt idx="6">
                  <c:v>0.43</c:v>
                </c:pt>
                <c:pt idx="7">
                  <c:v>0.2</c:v>
                </c:pt>
              </c:numCache>
            </c:numRef>
          </c:val>
          <c:extLst>
            <c:ext xmlns:c16="http://schemas.microsoft.com/office/drawing/2014/chart" uri="{C3380CC4-5D6E-409C-BE32-E72D297353CC}">
              <c16:uniqueId val="{00000001-1403-6D47-884C-7EEB4D5C3D48}"/>
            </c:ext>
          </c:extLst>
        </c:ser>
        <c:ser>
          <c:idx val="2"/>
          <c:order val="2"/>
          <c:tx>
            <c:strRef>
              <c:f>Sheet1!$E$1</c:f>
              <c:strCache>
                <c:ptCount val="1"/>
                <c:pt idx="0">
                  <c:v>ჯანდაცვაზე საერთაშორისო დანახარჯების წილი ჯანდაცვაზე მთლიან დანახარჯებში (%)</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1403-6D47-884C-7EEB4D5C3D48}"/>
                </c:ext>
              </c:extLst>
            </c:dLbl>
            <c:dLbl>
              <c:idx val="2"/>
              <c:delete val="1"/>
              <c:extLst>
                <c:ext xmlns:c15="http://schemas.microsoft.com/office/drawing/2012/chart" uri="{CE6537A1-D6FC-4f65-9D91-7224C49458BB}"/>
                <c:ext xmlns:c16="http://schemas.microsoft.com/office/drawing/2014/chart" uri="{C3380CC4-5D6E-409C-BE32-E72D297353CC}">
                  <c16:uniqueId val="{00000005-1403-6D47-884C-7EEB4D5C3D48}"/>
                </c:ext>
              </c:extLst>
            </c:dLbl>
            <c:dLbl>
              <c:idx val="3"/>
              <c:delete val="1"/>
              <c:extLst>
                <c:ext xmlns:c15="http://schemas.microsoft.com/office/drawing/2012/chart" uri="{CE6537A1-D6FC-4f65-9D91-7224C49458BB}"/>
                <c:ext xmlns:c16="http://schemas.microsoft.com/office/drawing/2014/chart" uri="{C3380CC4-5D6E-409C-BE32-E72D297353CC}">
                  <c16:uniqueId val="{00000004-1403-6D47-884C-7EEB4D5C3D48}"/>
                </c:ext>
              </c:extLst>
            </c:dLbl>
            <c:dLbl>
              <c:idx val="5"/>
              <c:delete val="1"/>
              <c:extLst>
                <c:ext xmlns:c15="http://schemas.microsoft.com/office/drawing/2012/chart" uri="{CE6537A1-D6FC-4f65-9D91-7224C49458BB}"/>
                <c:ext xmlns:c16="http://schemas.microsoft.com/office/drawing/2014/chart" uri="{C3380CC4-5D6E-409C-BE32-E72D297353CC}">
                  <c16:uniqueId val="{00000008-1403-6D47-884C-7EEB4D5C3D48}"/>
                </c:ext>
              </c:extLst>
            </c:dLbl>
            <c:dLbl>
              <c:idx val="6"/>
              <c:delete val="1"/>
              <c:extLst>
                <c:ext xmlns:c15="http://schemas.microsoft.com/office/drawing/2012/chart" uri="{CE6537A1-D6FC-4f65-9D91-7224C49458BB}"/>
                <c:ext xmlns:c16="http://schemas.microsoft.com/office/drawing/2014/chart" uri="{C3380CC4-5D6E-409C-BE32-E72D297353CC}">
                  <c16:uniqueId val="{00000006-1403-6D47-884C-7EEB4D5C3D48}"/>
                </c:ext>
              </c:extLst>
            </c:dLbl>
            <c:dLbl>
              <c:idx val="7"/>
              <c:delete val="1"/>
              <c:extLst>
                <c:ext xmlns:c15="http://schemas.microsoft.com/office/drawing/2012/chart" uri="{CE6537A1-D6FC-4f65-9D91-7224C49458BB}"/>
                <c:ext xmlns:c16="http://schemas.microsoft.com/office/drawing/2014/chart" uri="{C3380CC4-5D6E-409C-BE32-E72D297353CC}">
                  <c16:uniqueId val="{00000007-1403-6D47-884C-7EEB4D5C3D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Sheet1!$A$2:$B$9</c:f>
              <c:multiLvlStrCache>
                <c:ptCount val="8"/>
                <c:lvl>
                  <c:pt idx="0">
                    <c:v>საქართველო</c:v>
                  </c:pt>
                  <c:pt idx="1">
                    <c:v>ესტონეთი</c:v>
                  </c:pt>
                  <c:pt idx="2">
                    <c:v>რუსეთი</c:v>
                  </c:pt>
                  <c:pt idx="3">
                    <c:v>გაეთ. სამეფო</c:v>
                  </c:pt>
                  <c:pt idx="4">
                    <c:v>საქართველო</c:v>
                  </c:pt>
                  <c:pt idx="5">
                    <c:v>ესტონეთი</c:v>
                  </c:pt>
                  <c:pt idx="6">
                    <c:v>რუსეთი</c:v>
                  </c:pt>
                  <c:pt idx="7">
                    <c:v>გაეთ. სამეფო</c:v>
                  </c:pt>
                </c:lvl>
                <c:lvl>
                  <c:pt idx="0">
                    <c:v>2012</c:v>
                  </c:pt>
                  <c:pt idx="4">
                    <c:v>2016</c:v>
                  </c:pt>
                </c:lvl>
              </c:multiLvlStrCache>
            </c:multiLvlStrRef>
          </c:cat>
          <c:val>
            <c:numRef>
              <c:f>Sheet1!$E$2:$E$9</c:f>
              <c:numCache>
                <c:formatCode>0%</c:formatCode>
                <c:ptCount val="8"/>
                <c:pt idx="0">
                  <c:v>0.04</c:v>
                </c:pt>
                <c:pt idx="1">
                  <c:v>0</c:v>
                </c:pt>
                <c:pt idx="2">
                  <c:v>0</c:v>
                </c:pt>
                <c:pt idx="3">
                  <c:v>0</c:v>
                </c:pt>
                <c:pt idx="4">
                  <c:v>0.02</c:v>
                </c:pt>
                <c:pt idx="5">
                  <c:v>0</c:v>
                </c:pt>
                <c:pt idx="6">
                  <c:v>0</c:v>
                </c:pt>
                <c:pt idx="7">
                  <c:v>0</c:v>
                </c:pt>
              </c:numCache>
            </c:numRef>
          </c:val>
          <c:extLst>
            <c:ext xmlns:c16="http://schemas.microsoft.com/office/drawing/2014/chart" uri="{C3380CC4-5D6E-409C-BE32-E72D297353CC}">
              <c16:uniqueId val="{00000002-1403-6D47-884C-7EEB4D5C3D48}"/>
            </c:ext>
          </c:extLst>
        </c:ser>
        <c:dLbls>
          <c:showLegendKey val="0"/>
          <c:showVal val="0"/>
          <c:showCatName val="0"/>
          <c:showSerName val="0"/>
          <c:showPercent val="0"/>
          <c:showBubbleSize val="0"/>
        </c:dLbls>
        <c:gapWidth val="43"/>
        <c:overlap val="100"/>
        <c:axId val="331154176"/>
        <c:axId val="331155712"/>
      </c:barChart>
      <c:catAx>
        <c:axId val="331154176"/>
        <c:scaling>
          <c:orientation val="minMax"/>
        </c:scaling>
        <c:delete val="0"/>
        <c:axPos val="b"/>
        <c:numFmt formatCode="General" sourceLinked="0"/>
        <c:majorTickMark val="out"/>
        <c:minorTickMark val="none"/>
        <c:tickLblPos val="nextTo"/>
        <c:crossAx val="331155712"/>
        <c:crosses val="autoZero"/>
        <c:auto val="1"/>
        <c:lblAlgn val="ctr"/>
        <c:lblOffset val="100"/>
        <c:noMultiLvlLbl val="0"/>
      </c:catAx>
      <c:valAx>
        <c:axId val="331155712"/>
        <c:scaling>
          <c:orientation val="minMax"/>
        </c:scaling>
        <c:delete val="0"/>
        <c:axPos val="l"/>
        <c:numFmt formatCode="0%" sourceLinked="1"/>
        <c:majorTickMark val="out"/>
        <c:minorTickMark val="none"/>
        <c:tickLblPos val="nextTo"/>
        <c:crossAx val="331154176"/>
        <c:crosses val="autoZero"/>
        <c:crossBetween val="between"/>
      </c:valAx>
    </c:plotArea>
    <c:legend>
      <c:legendPos val="r"/>
      <c:layout>
        <c:manualLayout>
          <c:xMode val="edge"/>
          <c:yMode val="edge"/>
          <c:x val="0.74998042650848484"/>
          <c:y val="5.7549846841937112E-2"/>
          <c:w val="0.25001957349151521"/>
          <c:h val="0.9164959690301242"/>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8049236900942953E-2"/>
          <c:y val="4.4861391929187276E-2"/>
          <c:w val="0.87598393058010626"/>
          <c:h val="0.77853506683757556"/>
        </c:manualLayout>
      </c:layout>
      <c:barChart>
        <c:barDir val="col"/>
        <c:grouping val="clustered"/>
        <c:varyColors val="0"/>
        <c:ser>
          <c:idx val="0"/>
          <c:order val="0"/>
          <c:tx>
            <c:strRef>
              <c:f>Sheet1!$B$1</c:f>
              <c:strCache>
                <c:ptCount val="1"/>
                <c:pt idx="0">
                  <c:v>2013</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70</c:v>
                </c:pt>
              </c:numCache>
            </c:numRef>
          </c:val>
          <c:extLst>
            <c:ext xmlns:c16="http://schemas.microsoft.com/office/drawing/2014/chart" uri="{C3380CC4-5D6E-409C-BE32-E72D297353CC}">
              <c16:uniqueId val="{00000000-E4A1-044E-833D-C5F884F8C194}"/>
            </c:ext>
          </c:extLst>
        </c:ser>
        <c:ser>
          <c:idx val="1"/>
          <c:order val="1"/>
          <c:tx>
            <c:strRef>
              <c:f>Sheet1!$C$1</c:f>
              <c:strCache>
                <c:ptCount val="1"/>
                <c:pt idx="0">
                  <c:v>2014</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General</c:formatCode>
                <c:ptCount val="1"/>
                <c:pt idx="0">
                  <c:v>338</c:v>
                </c:pt>
              </c:numCache>
            </c:numRef>
          </c:val>
          <c:extLst>
            <c:ext xmlns:c16="http://schemas.microsoft.com/office/drawing/2014/chart" uri="{C3380CC4-5D6E-409C-BE32-E72D297353CC}">
              <c16:uniqueId val="{00000001-E4A1-044E-833D-C5F884F8C194}"/>
            </c:ext>
          </c:extLst>
        </c:ser>
        <c:ser>
          <c:idx val="2"/>
          <c:order val="2"/>
          <c:tx>
            <c:strRef>
              <c:f>Sheet1!$D$1</c:f>
              <c:strCache>
                <c:ptCount val="1"/>
                <c:pt idx="0">
                  <c:v>2015</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573</c:v>
                </c:pt>
              </c:numCache>
            </c:numRef>
          </c:val>
          <c:extLst>
            <c:ext xmlns:c16="http://schemas.microsoft.com/office/drawing/2014/chart" uri="{C3380CC4-5D6E-409C-BE32-E72D297353CC}">
              <c16:uniqueId val="{00000002-E4A1-044E-833D-C5F884F8C194}"/>
            </c:ext>
          </c:extLst>
        </c:ser>
        <c:ser>
          <c:idx val="3"/>
          <c:order val="3"/>
          <c:tx>
            <c:strRef>
              <c:f>Sheet1!$E$1</c:f>
              <c:strCache>
                <c:ptCount val="1"/>
                <c:pt idx="0">
                  <c:v>2016</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Sheet1!$E$2</c:f>
              <c:numCache>
                <c:formatCode>General</c:formatCode>
                <c:ptCount val="1"/>
                <c:pt idx="0">
                  <c:v>681</c:v>
                </c:pt>
              </c:numCache>
            </c:numRef>
          </c:val>
          <c:extLst>
            <c:ext xmlns:c16="http://schemas.microsoft.com/office/drawing/2014/chart" uri="{C3380CC4-5D6E-409C-BE32-E72D297353CC}">
              <c16:uniqueId val="{00000003-E4A1-044E-833D-C5F884F8C194}"/>
            </c:ext>
          </c:extLst>
        </c:ser>
        <c:ser>
          <c:idx val="4"/>
          <c:order val="4"/>
          <c:tx>
            <c:strRef>
              <c:f>Sheet1!$F$1</c:f>
              <c:strCache>
                <c:ptCount val="1"/>
                <c:pt idx="0">
                  <c:v>2017</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Sheet1!$F$2</c:f>
              <c:numCache>
                <c:formatCode>General</c:formatCode>
                <c:ptCount val="1"/>
                <c:pt idx="0">
                  <c:v>710</c:v>
                </c:pt>
              </c:numCache>
            </c:numRef>
          </c:val>
          <c:extLst>
            <c:ext xmlns:c16="http://schemas.microsoft.com/office/drawing/2014/chart" uri="{C3380CC4-5D6E-409C-BE32-E72D297353CC}">
              <c16:uniqueId val="{00000004-E4A1-044E-833D-C5F884F8C194}"/>
            </c:ext>
          </c:extLst>
        </c:ser>
        <c:ser>
          <c:idx val="5"/>
          <c:order val="5"/>
          <c:tx>
            <c:strRef>
              <c:f>Sheet1!$G$1</c:f>
              <c:strCache>
                <c:ptCount val="1"/>
                <c:pt idx="0">
                  <c:v>2018</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A1-044E-833D-C5F884F8C194}"/>
                </c:ext>
              </c:extLst>
            </c:dLbl>
            <c:spPr>
              <a:noFill/>
              <a:ln>
                <a:noFill/>
              </a:ln>
              <a:effectLst/>
            </c:spPr>
            <c:txPr>
              <a:bodyPr/>
              <a:lstStyle/>
              <a:p>
                <a:pPr>
                  <a:defRPr sz="11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c:f>
              <c:strCache>
                <c:ptCount val="1"/>
                <c:pt idx="0">
                  <c:v>Category 1</c:v>
                </c:pt>
              </c:strCache>
            </c:strRef>
          </c:cat>
          <c:val>
            <c:numRef>
              <c:f>Sheet1!$G$2</c:f>
              <c:numCache>
                <c:formatCode>General</c:formatCode>
                <c:ptCount val="1"/>
                <c:pt idx="0">
                  <c:v>704</c:v>
                </c:pt>
              </c:numCache>
            </c:numRef>
          </c:val>
          <c:extLst>
            <c:ext xmlns:c16="http://schemas.microsoft.com/office/drawing/2014/chart" uri="{C3380CC4-5D6E-409C-BE32-E72D297353CC}">
              <c16:uniqueId val="{00000006-E4A1-044E-833D-C5F884F8C194}"/>
            </c:ext>
          </c:extLst>
        </c:ser>
        <c:dLbls>
          <c:showLegendKey val="0"/>
          <c:showVal val="0"/>
          <c:showCatName val="0"/>
          <c:showSerName val="0"/>
          <c:showPercent val="0"/>
          <c:showBubbleSize val="0"/>
        </c:dLbls>
        <c:gapWidth val="150"/>
        <c:axId val="189848960"/>
        <c:axId val="189854848"/>
      </c:barChart>
      <c:catAx>
        <c:axId val="189848960"/>
        <c:scaling>
          <c:orientation val="minMax"/>
        </c:scaling>
        <c:delete val="1"/>
        <c:axPos val="b"/>
        <c:numFmt formatCode="General" sourceLinked="0"/>
        <c:majorTickMark val="out"/>
        <c:minorTickMark val="none"/>
        <c:tickLblPos val="none"/>
        <c:crossAx val="189854848"/>
        <c:crosses val="autoZero"/>
        <c:auto val="1"/>
        <c:lblAlgn val="ctr"/>
        <c:lblOffset val="100"/>
        <c:noMultiLvlLbl val="0"/>
      </c:catAx>
      <c:valAx>
        <c:axId val="189854848"/>
        <c:scaling>
          <c:orientation val="minMax"/>
        </c:scaling>
        <c:delete val="0"/>
        <c:axPos val="l"/>
        <c:majorGridlines/>
        <c:numFmt formatCode="General" sourceLinked="1"/>
        <c:majorTickMark val="out"/>
        <c:minorTickMark val="none"/>
        <c:tickLblPos val="nextTo"/>
        <c:txPr>
          <a:bodyPr/>
          <a:lstStyle/>
          <a:p>
            <a:pPr>
              <a:defRPr sz="1100"/>
            </a:pPr>
            <a:endParaRPr lang="en-US"/>
          </a:p>
        </c:txPr>
        <c:crossAx val="189848960"/>
        <c:crosses val="autoZero"/>
        <c:crossBetween val="between"/>
      </c:valAx>
    </c:plotArea>
    <c:legend>
      <c:legendPos val="r"/>
      <c:layout>
        <c:manualLayout>
          <c:xMode val="edge"/>
          <c:yMode val="edge"/>
          <c:x val="0.15153677218919073"/>
          <c:y val="0.81999308226006651"/>
          <c:w val="0.7155078472333819"/>
          <c:h val="0.17615146213082175"/>
        </c:manualLayout>
      </c:layout>
      <c:overlay val="0"/>
      <c:txPr>
        <a:bodyPr/>
        <a:lstStyle/>
        <a:p>
          <a:pPr>
            <a:defRPr sz="12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A33F79A4-187B-4D04-AFE8-92883923B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3741</Words>
  <Characters>21330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tako</dc:creator>
  <cp:lastModifiedBy>Natia Balakhadze</cp:lastModifiedBy>
  <cp:revision>17</cp:revision>
  <dcterms:created xsi:type="dcterms:W3CDTF">2019-04-24T01:27:00Z</dcterms:created>
  <dcterms:modified xsi:type="dcterms:W3CDTF">2019-05-01T07:56:00Z</dcterms:modified>
</cp:coreProperties>
</file>